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45C9EFAA"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76450B">
        <w:rPr>
          <w:rFonts w:cs="Arial"/>
          <w:sz w:val="24"/>
          <w:szCs w:val="24"/>
          <w:lang w:val="en-US"/>
        </w:rPr>
        <w:t>9</w:t>
      </w:r>
      <w:r w:rsidR="00E86792" w:rsidRPr="000D3AE7">
        <w:rPr>
          <w:rFonts w:cs="Arial"/>
          <w:sz w:val="24"/>
          <w:szCs w:val="24"/>
          <w:lang w:val="en-US"/>
        </w:rPr>
        <w:t xml:space="preserve"> </w:t>
      </w:r>
      <w:r>
        <w:tab/>
      </w:r>
      <w:r w:rsidR="0076450B" w:rsidRPr="0076450B">
        <w:rPr>
          <w:rFonts w:cs="Arial"/>
          <w:sz w:val="24"/>
          <w:szCs w:val="24"/>
          <w:lang w:val="en-US"/>
        </w:rPr>
        <w:t>R3-255140</w:t>
      </w:r>
    </w:p>
    <w:p w14:paraId="7DE4A54D" w14:textId="235BE6AE" w:rsidR="00045E2D" w:rsidRDefault="0076450B" w:rsidP="00045E2D">
      <w:pPr>
        <w:pStyle w:val="Header"/>
        <w:jc w:val="both"/>
        <w:rPr>
          <w:rFonts w:eastAsia="MS Mincho" w:cs="Arial"/>
          <w:noProof w:val="0"/>
          <w:sz w:val="24"/>
          <w:szCs w:val="24"/>
        </w:rPr>
      </w:pPr>
      <w:r>
        <w:rPr>
          <w:rFonts w:eastAsia="MS Mincho" w:cs="Arial"/>
          <w:noProof w:val="0"/>
          <w:sz w:val="24"/>
          <w:szCs w:val="24"/>
        </w:rPr>
        <w:t>Bengaluru, India, 25-29 August 2025</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A24C480" w14:textId="17AD5417" w:rsidR="00CF5226" w:rsidRPr="00B704B9" w:rsidRDefault="000F3C3E" w:rsidP="00CF5226">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5E187D">
        <w:rPr>
          <w:rFonts w:ascii="Arial" w:hAnsi="Arial" w:cs="Arial"/>
          <w:b/>
          <w:bCs/>
          <w:sz w:val="24"/>
          <w:szCs w:val="24"/>
          <w:lang w:eastAsia="ja-JP"/>
        </w:rPr>
        <w:t>Di</w:t>
      </w:r>
      <w:r w:rsidR="00BD3B5D">
        <w:rPr>
          <w:rFonts w:ascii="Arial" w:hAnsi="Arial" w:cs="Arial"/>
          <w:b/>
          <w:bCs/>
          <w:sz w:val="24"/>
          <w:szCs w:val="24"/>
          <w:lang w:eastAsia="ja-JP"/>
        </w:rPr>
        <w:t>s</w:t>
      </w:r>
      <w:r w:rsidR="005E187D">
        <w:rPr>
          <w:rFonts w:ascii="Arial" w:hAnsi="Arial" w:cs="Arial"/>
          <w:b/>
          <w:bCs/>
          <w:sz w:val="24"/>
          <w:szCs w:val="24"/>
          <w:lang w:eastAsia="ja-JP"/>
        </w:rPr>
        <w:t>cussion on C</w:t>
      </w:r>
      <w:r w:rsidR="00A63647">
        <w:rPr>
          <w:rFonts w:ascii="Arial" w:hAnsi="Arial" w:cs="Arial" w:hint="eastAsia"/>
          <w:b/>
          <w:bCs/>
          <w:sz w:val="24"/>
          <w:szCs w:val="24"/>
          <w:lang w:eastAsia="ja-JP"/>
        </w:rPr>
        <w:t>onditional LTM in split architecture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404D8C1C" w14:textId="77777777" w:rsidR="00B13728" w:rsidRDefault="00B13728" w:rsidP="00B13728">
      <w:pPr>
        <w:jc w:val="both"/>
      </w:pPr>
      <w:bookmarkStart w:id="1" w:name="_Toc474247438"/>
      <w:proofErr w:type="gramStart"/>
      <w:r>
        <w:t>In regard to</w:t>
      </w:r>
      <w:proofErr w:type="gramEnd"/>
      <w:r>
        <w:t xml:space="preserve"> L1/L2 Triggered Mobility (LTM), a new Work Item has been approved (</w:t>
      </w:r>
      <w:r w:rsidRPr="00CF5226">
        <w:t>RP-250339</w:t>
      </w:r>
      <w:r>
        <w:t xml:space="preserve"> </w:t>
      </w:r>
      <w:r w:rsidRPr="00925387">
        <w:t>NR mobility enhancements Phase 4</w:t>
      </w:r>
      <w:r>
        <w:t xml:space="preserve">), </w:t>
      </w:r>
      <w:r w:rsidRPr="008B43E6">
        <w:t>where the objectives relevant to conditional LTM (CLTM) are described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4872B493" w14:textId="77777777" w:rsidR="00B13728" w:rsidRPr="00126261" w:rsidRDefault="00B13728" w:rsidP="00B13728">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73863D12" w14:textId="77777777" w:rsidR="00B13728" w:rsidRPr="00126261" w:rsidRDefault="00B13728" w:rsidP="00B13728">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7FE1DB4A" w14:textId="77777777" w:rsidR="00B13728" w:rsidRPr="00126261" w:rsidRDefault="00B13728" w:rsidP="00B13728">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16A69A8D" w14:textId="77777777" w:rsidR="00B13728" w:rsidRDefault="00B13728" w:rsidP="00B13728">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1083BFA9" w14:textId="77777777" w:rsidR="00B13728" w:rsidRPr="00126261" w:rsidRDefault="00B13728" w:rsidP="00B13728">
            <w:pPr>
              <w:overflowPunct w:val="0"/>
              <w:autoSpaceDE w:val="0"/>
              <w:autoSpaceDN w:val="0"/>
              <w:adjustRightInd w:val="0"/>
              <w:spacing w:after="0"/>
              <w:ind w:left="284"/>
              <w:textAlignment w:val="baseline"/>
              <w:rPr>
                <w:bCs/>
                <w:i/>
                <w:iCs/>
                <w:color w:val="0070C0"/>
              </w:rPr>
            </w:pPr>
          </w:p>
          <w:p w14:paraId="525D37EC" w14:textId="295C5EDC" w:rsidR="00C900AD" w:rsidRPr="00F7451F" w:rsidRDefault="00B13728" w:rsidP="00B13728">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3EBFD6C" w14:textId="0E9F4CAA" w:rsidR="00B13728" w:rsidRDefault="00B13728" w:rsidP="00B13728">
      <w:pPr>
        <w:jc w:val="both"/>
      </w:pPr>
      <w:r w:rsidRPr="0055062D">
        <w:t xml:space="preserve">The primary motivation for CLTM is to introduce robustness to the LTM procedure where the UE may not be able to receive the cell-switch command at right radio condition which may lead to radio link failure. Compared to CHO, the conditional LTM is expected to bring the benefits of robustness along with the interruption time reduction benefits of LTM. In this contribution, we discuss </w:t>
      </w:r>
      <w:r>
        <w:rPr>
          <w:rFonts w:hint="eastAsia"/>
          <w:lang w:eastAsia="ja-JP"/>
        </w:rPr>
        <w:t>base requirements from RAN3 perspective to support Intra-CU Conditional LTM in disaggregated gNB architecture</w:t>
      </w:r>
      <w:r w:rsidR="00A77594">
        <w:rPr>
          <w:lang w:eastAsia="ja-JP"/>
        </w:rPr>
        <w:t>.</w:t>
      </w:r>
    </w:p>
    <w:p w14:paraId="51F7F4BD" w14:textId="0779B2BD" w:rsidR="00777604" w:rsidRDefault="00777604" w:rsidP="00777604">
      <w:pPr>
        <w:pStyle w:val="Heading1"/>
        <w:tabs>
          <w:tab w:val="left" w:pos="2410"/>
        </w:tabs>
      </w:pPr>
      <w:r>
        <w:rPr>
          <w:rFonts w:hint="eastAsia"/>
          <w:lang w:eastAsia="ja-JP"/>
        </w:rPr>
        <w:t>2</w:t>
      </w:r>
      <w:r w:rsidRPr="00B704B9">
        <w:tab/>
      </w:r>
      <w:r>
        <w:rPr>
          <w:rFonts w:hint="eastAsia"/>
          <w:lang w:eastAsia="ja-JP"/>
        </w:rPr>
        <w:t>Discussion</w:t>
      </w:r>
    </w:p>
    <w:p w14:paraId="30146D0F" w14:textId="3DA92F7E" w:rsidR="00B13728" w:rsidRDefault="00B13728" w:rsidP="00B13728">
      <w:pPr>
        <w:rPr>
          <w:lang w:val="en-US" w:eastAsia="ja-JP"/>
        </w:rPr>
      </w:pPr>
      <w:r>
        <w:rPr>
          <w:rFonts w:hint="eastAsia"/>
          <w:lang w:val="en-US" w:eastAsia="ja-JP"/>
        </w:rPr>
        <w:t>RAN3 has also agreed the following at last meeting, from which we build our proposals.</w:t>
      </w:r>
    </w:p>
    <w:tbl>
      <w:tblPr>
        <w:tblStyle w:val="TableGrid"/>
        <w:tblW w:w="0" w:type="auto"/>
        <w:tblLook w:val="04A0" w:firstRow="1" w:lastRow="0" w:firstColumn="1" w:lastColumn="0" w:noHBand="0" w:noVBand="1"/>
      </w:tblPr>
      <w:tblGrid>
        <w:gridCol w:w="9629"/>
      </w:tblGrid>
      <w:tr w:rsidR="00B13728" w14:paraId="02D1449C" w14:textId="77777777" w:rsidTr="009803ED">
        <w:tc>
          <w:tcPr>
            <w:tcW w:w="9629" w:type="dxa"/>
          </w:tcPr>
          <w:p w14:paraId="7DA9B61F" w14:textId="77777777" w:rsidR="0079297E" w:rsidRDefault="0079297E" w:rsidP="0079297E">
            <w:pPr>
              <w:spacing w:after="60"/>
              <w:rPr>
                <w:rFonts w:eastAsia="MS Mincho" w:cs="Calibri"/>
                <w:i/>
                <w:color w:val="FF0000"/>
                <w:sz w:val="16"/>
                <w:szCs w:val="16"/>
              </w:rPr>
            </w:pPr>
            <w:r>
              <w:rPr>
                <w:rFonts w:eastAsia="MS Mincho" w:cs="Calibri"/>
                <w:i/>
                <w:color w:val="FF0000"/>
                <w:sz w:val="16"/>
                <w:szCs w:val="16"/>
              </w:rPr>
              <w:t>From RAN3#128:</w:t>
            </w:r>
          </w:p>
          <w:p w14:paraId="72BCBD2B" w14:textId="77777777" w:rsidR="0079297E" w:rsidRPr="00913BD9" w:rsidRDefault="0079297E" w:rsidP="0079297E">
            <w:pPr>
              <w:spacing w:after="60"/>
              <w:rPr>
                <w:rFonts w:eastAsia="MS Mincho" w:cs="Calibri"/>
                <w:i/>
                <w:iCs/>
                <w:color w:val="00B050"/>
                <w:kern w:val="2"/>
                <w:sz w:val="16"/>
                <w:szCs w:val="16"/>
              </w:rPr>
            </w:pPr>
            <w:r w:rsidRPr="00913BD9">
              <w:rPr>
                <w:rFonts w:eastAsia="MS Mincho" w:cs="Calibri"/>
                <w:i/>
                <w:iCs/>
                <w:color w:val="00B050"/>
                <w:kern w:val="2"/>
                <w:sz w:val="16"/>
                <w:szCs w:val="16"/>
              </w:rPr>
              <w:t xml:space="preserve">RAN3 confirms that the network can trigger </w:t>
            </w:r>
            <w:proofErr w:type="gramStart"/>
            <w:r w:rsidRPr="00913BD9">
              <w:rPr>
                <w:rFonts w:eastAsia="MS Mincho" w:cs="Calibri"/>
                <w:i/>
                <w:iCs/>
                <w:color w:val="00B050"/>
                <w:kern w:val="2"/>
                <w:sz w:val="16"/>
                <w:szCs w:val="16"/>
              </w:rPr>
              <w:t>a</w:t>
            </w:r>
            <w:proofErr w:type="gramEnd"/>
            <w:r w:rsidRPr="00913BD9">
              <w:rPr>
                <w:rFonts w:eastAsia="MS Mincho" w:cs="Calibri"/>
                <w:i/>
                <w:iCs/>
                <w:color w:val="00B050"/>
                <w:kern w:val="2"/>
                <w:sz w:val="16"/>
                <w:szCs w:val="16"/>
              </w:rPr>
              <w:t xml:space="preserve"> LTM Cell Switch Command MAC CE towards a candidate cell with C-LTM candidate configuration. </w:t>
            </w:r>
          </w:p>
          <w:p w14:paraId="4DB21461" w14:textId="77777777" w:rsidR="0079297E" w:rsidRPr="00913BD9" w:rsidRDefault="0079297E" w:rsidP="0079297E">
            <w:pPr>
              <w:spacing w:after="60"/>
              <w:rPr>
                <w:rFonts w:eastAsia="MS Mincho" w:cs="Calibri"/>
                <w:i/>
                <w:iCs/>
                <w:color w:val="00B050"/>
                <w:kern w:val="2"/>
                <w:sz w:val="16"/>
                <w:szCs w:val="16"/>
              </w:rPr>
            </w:pPr>
            <w:r w:rsidRPr="00913BD9">
              <w:rPr>
                <w:rFonts w:eastAsia="MS Mincho" w:cs="Calibri"/>
                <w:i/>
                <w:iCs/>
                <w:color w:val="00B050"/>
                <w:kern w:val="2"/>
                <w:sz w:val="16"/>
                <w:szCs w:val="16"/>
              </w:rPr>
              <w:t xml:space="preserve">The candidate (initial source) DU need to know the L1 C-LTM and the L3 C-LTM. </w:t>
            </w:r>
          </w:p>
          <w:p w14:paraId="43C4AD85" w14:textId="77777777" w:rsidR="0079297E" w:rsidRPr="00913BD9" w:rsidRDefault="0079297E" w:rsidP="0079297E">
            <w:pPr>
              <w:spacing w:after="60"/>
              <w:rPr>
                <w:rFonts w:eastAsia="MS Mincho" w:cs="Calibri"/>
                <w:i/>
                <w:iCs/>
                <w:color w:val="00B050"/>
                <w:kern w:val="2"/>
                <w:sz w:val="16"/>
                <w:szCs w:val="16"/>
              </w:rPr>
            </w:pPr>
            <w:r w:rsidRPr="00913BD9">
              <w:rPr>
                <w:rFonts w:eastAsia="MS Mincho" w:cs="Calibri"/>
                <w:i/>
                <w:iCs/>
                <w:color w:val="00B050"/>
                <w:kern w:val="2"/>
                <w:sz w:val="16"/>
                <w:szCs w:val="16"/>
              </w:rPr>
              <w:t xml:space="preserve">The DU needs to know to which other candidate cell(s) to generate the L1 execution condition for L1 C-LTM. </w:t>
            </w:r>
          </w:p>
          <w:p w14:paraId="6B41B0D0" w14:textId="77777777" w:rsidR="0079297E" w:rsidRPr="00913BD9" w:rsidRDefault="0079297E" w:rsidP="0079297E">
            <w:pPr>
              <w:spacing w:after="60"/>
              <w:rPr>
                <w:rFonts w:eastAsia="MS Mincho" w:cs="Calibri"/>
                <w:i/>
                <w:iCs/>
                <w:color w:val="00B050"/>
                <w:kern w:val="2"/>
                <w:sz w:val="16"/>
                <w:szCs w:val="16"/>
              </w:rPr>
            </w:pPr>
            <w:r w:rsidRPr="00913BD9">
              <w:rPr>
                <w:rFonts w:eastAsia="MS Mincho" w:cs="Calibri"/>
                <w:i/>
                <w:iCs/>
                <w:color w:val="00B050"/>
                <w:kern w:val="2"/>
                <w:sz w:val="16"/>
                <w:szCs w:val="16"/>
              </w:rPr>
              <w:t>WA: To introduce one codepoint in the legacy LTM indicator IE, namely “C-LTM”.</w:t>
            </w:r>
          </w:p>
          <w:p w14:paraId="5229122C" w14:textId="77777777" w:rsidR="0079297E" w:rsidRPr="00913BD9" w:rsidRDefault="0079297E" w:rsidP="0079297E">
            <w:pPr>
              <w:spacing w:after="60"/>
              <w:rPr>
                <w:rFonts w:eastAsia="MS Mincho" w:cs="Calibri"/>
                <w:i/>
                <w:iCs/>
                <w:color w:val="00B050"/>
                <w:kern w:val="2"/>
                <w:sz w:val="16"/>
                <w:szCs w:val="16"/>
              </w:rPr>
            </w:pPr>
            <w:r w:rsidRPr="00913BD9">
              <w:rPr>
                <w:rFonts w:eastAsia="MS Mincho" w:cs="Calibri"/>
                <w:i/>
                <w:iCs/>
                <w:color w:val="00B050"/>
                <w:kern w:val="2"/>
                <w:sz w:val="16"/>
                <w:szCs w:val="16"/>
              </w:rPr>
              <w:t xml:space="preserve">WA: To introduce a new IE with a list of candidate cells for L1 execution condition. </w:t>
            </w:r>
          </w:p>
          <w:p w14:paraId="0CAB1082" w14:textId="77777777" w:rsidR="0079297E" w:rsidRPr="00913BD9" w:rsidRDefault="0079297E" w:rsidP="0079297E">
            <w:pPr>
              <w:spacing w:after="60"/>
              <w:rPr>
                <w:rFonts w:eastAsia="MS Mincho" w:cs="Calibri"/>
                <w:i/>
                <w:iCs/>
                <w:color w:val="00B050"/>
                <w:kern w:val="2"/>
                <w:sz w:val="16"/>
                <w:szCs w:val="16"/>
              </w:rPr>
            </w:pPr>
            <w:r w:rsidRPr="00913BD9">
              <w:rPr>
                <w:rFonts w:eastAsia="MS Mincho" w:cs="Calibri"/>
                <w:i/>
                <w:iCs/>
                <w:color w:val="00B050"/>
                <w:kern w:val="2"/>
                <w:sz w:val="16"/>
                <w:szCs w:val="16"/>
              </w:rPr>
              <w:t>It is acknowledged that the C-LTM indicator needs to be sent to the initial source DU for the very first C-LTM.</w:t>
            </w:r>
          </w:p>
          <w:p w14:paraId="3E55F628" w14:textId="19A4FBA2" w:rsidR="0079297E" w:rsidRDefault="0079297E" w:rsidP="0079297E">
            <w:pPr>
              <w:rPr>
                <w:lang w:val="en-US" w:eastAsia="ja-JP"/>
              </w:rPr>
            </w:pPr>
            <w:r w:rsidRPr="00913BD9">
              <w:rPr>
                <w:rFonts w:eastAsia="MS Mincho" w:cs="Calibri"/>
                <w:i/>
                <w:iCs/>
                <w:color w:val="00B050"/>
                <w:kern w:val="2"/>
                <w:sz w:val="16"/>
                <w:szCs w:val="16"/>
              </w:rPr>
              <w:t>The candidate DU generates the TAT for its own candidate cells.</w:t>
            </w:r>
          </w:p>
        </w:tc>
      </w:tr>
    </w:tbl>
    <w:p w14:paraId="455FF7B1" w14:textId="77777777" w:rsidR="00B13728" w:rsidRPr="00D53356" w:rsidRDefault="00B13728" w:rsidP="00B13728">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Pr>
          <w:rFonts w:ascii="Arial" w:eastAsiaTheme="minorEastAsia" w:hAnsi="Arial" w:hint="eastAsia"/>
          <w:sz w:val="32"/>
          <w:lang w:eastAsia="ja-JP"/>
        </w:rPr>
        <w:t>Conditional cell switch condition configuration</w:t>
      </w:r>
    </w:p>
    <w:p w14:paraId="6F4DA073" w14:textId="7A709CAE" w:rsidR="0079297E" w:rsidRDefault="0079297E" w:rsidP="00B13728">
      <w:pPr>
        <w:jc w:val="both"/>
        <w:rPr>
          <w:lang w:eastAsia="ja-JP"/>
        </w:rPr>
      </w:pPr>
      <w:r w:rsidRPr="002A0BE2">
        <w:rPr>
          <w:rFonts w:hint="eastAsia"/>
          <w:lang w:eastAsia="ja-JP"/>
        </w:rPr>
        <w:t>Conditional LTM follows Rel-18 LTM principle which reserves cell and RACH resources when configuring LTM and can be based on L1 or L3 execution conditions.</w:t>
      </w:r>
      <w:r>
        <w:rPr>
          <w:lang w:eastAsia="ja-JP"/>
        </w:rPr>
        <w:t xml:space="preserve"> Likewise, </w:t>
      </w:r>
      <w:r>
        <w:rPr>
          <w:rFonts w:hint="eastAsia"/>
          <w:lang w:eastAsia="ja-JP"/>
        </w:rPr>
        <w:t xml:space="preserve">RAN2 defined RRC </w:t>
      </w:r>
      <w:r>
        <w:rPr>
          <w:lang w:eastAsia="ja-JP"/>
        </w:rPr>
        <w:t>structure</w:t>
      </w:r>
      <w:r>
        <w:rPr>
          <w:rFonts w:hint="eastAsia"/>
          <w:lang w:eastAsia="ja-JP"/>
        </w:rPr>
        <w:t xml:space="preserve"> is such that </w:t>
      </w:r>
      <w:r w:rsidRPr="00ED0525">
        <w:rPr>
          <w:rFonts w:hint="eastAsia"/>
          <w:u w:val="single"/>
          <w:lang w:eastAsia="ja-JP"/>
        </w:rPr>
        <w:t>a Conditional LTM cell is always also an LTM cell</w:t>
      </w:r>
      <w:r>
        <w:rPr>
          <w:rFonts w:hint="eastAsia"/>
          <w:lang w:eastAsia="ja-JP"/>
        </w:rPr>
        <w:t xml:space="preserve">. In other words, the network can always trigger legacy LTM for a Conditional LTM and both functions coexist. A restriction however exists that both L1 Conditional LTM and L3 Conditional LTM cannot be </w:t>
      </w:r>
      <w:r>
        <w:rPr>
          <w:lang w:eastAsia="ja-JP"/>
        </w:rPr>
        <w:t>simultaneously</w:t>
      </w:r>
      <w:r>
        <w:rPr>
          <w:rFonts w:hint="eastAsia"/>
          <w:lang w:eastAsia="ja-JP"/>
        </w:rPr>
        <w:t xml:space="preserve"> configured.</w:t>
      </w:r>
      <w:r>
        <w:rPr>
          <w:lang w:eastAsia="ja-JP"/>
        </w:rPr>
        <w:t xml:space="preserve"> At last meeting RAN3 confirmed this via the following agreement.</w:t>
      </w:r>
    </w:p>
    <w:tbl>
      <w:tblPr>
        <w:tblStyle w:val="TableGrid"/>
        <w:tblW w:w="0" w:type="auto"/>
        <w:tblLook w:val="04A0" w:firstRow="1" w:lastRow="0" w:firstColumn="1" w:lastColumn="0" w:noHBand="0" w:noVBand="1"/>
      </w:tblPr>
      <w:tblGrid>
        <w:gridCol w:w="9629"/>
      </w:tblGrid>
      <w:tr w:rsidR="0079297E" w14:paraId="356DA5FF" w14:textId="77777777">
        <w:tc>
          <w:tcPr>
            <w:tcW w:w="9629" w:type="dxa"/>
          </w:tcPr>
          <w:p w14:paraId="7C2F160B" w14:textId="76D5D7AA" w:rsidR="0079297E" w:rsidRDefault="0079297E" w:rsidP="0079297E">
            <w:pPr>
              <w:spacing w:after="60"/>
              <w:rPr>
                <w:lang w:eastAsia="ja-JP"/>
              </w:rPr>
            </w:pPr>
            <w:r w:rsidRPr="00913BD9">
              <w:rPr>
                <w:rFonts w:eastAsia="MS Mincho" w:cs="Calibri"/>
                <w:i/>
                <w:iCs/>
                <w:color w:val="00B050"/>
                <w:kern w:val="2"/>
                <w:sz w:val="16"/>
                <w:szCs w:val="16"/>
              </w:rPr>
              <w:t xml:space="preserve">RAN3 confirms that the network can trigger </w:t>
            </w:r>
            <w:proofErr w:type="gramStart"/>
            <w:r w:rsidRPr="00913BD9">
              <w:rPr>
                <w:rFonts w:eastAsia="MS Mincho" w:cs="Calibri"/>
                <w:i/>
                <w:iCs/>
                <w:color w:val="00B050"/>
                <w:kern w:val="2"/>
                <w:sz w:val="16"/>
                <w:szCs w:val="16"/>
              </w:rPr>
              <w:t>a</w:t>
            </w:r>
            <w:proofErr w:type="gramEnd"/>
            <w:r w:rsidRPr="00913BD9">
              <w:rPr>
                <w:rFonts w:eastAsia="MS Mincho" w:cs="Calibri"/>
                <w:i/>
                <w:iCs/>
                <w:color w:val="00B050"/>
                <w:kern w:val="2"/>
                <w:sz w:val="16"/>
                <w:szCs w:val="16"/>
              </w:rPr>
              <w:t xml:space="preserve"> LTM Cell Switch Command MAC CE towards a candidate cell with C-LTM candidate configuration. </w:t>
            </w:r>
          </w:p>
        </w:tc>
      </w:tr>
    </w:tbl>
    <w:p w14:paraId="6055FF30" w14:textId="77777777" w:rsidR="0079297E" w:rsidRDefault="0079297E" w:rsidP="00B13728">
      <w:pPr>
        <w:jc w:val="both"/>
        <w:rPr>
          <w:lang w:eastAsia="ja-JP"/>
        </w:rPr>
      </w:pPr>
    </w:p>
    <w:p w14:paraId="036738A9" w14:textId="26325F80" w:rsidR="0079297E" w:rsidRDefault="0079297E" w:rsidP="0079297E">
      <w:pPr>
        <w:jc w:val="both"/>
        <w:rPr>
          <w:lang w:eastAsia="ja-JP"/>
        </w:rPr>
      </w:pPr>
      <w:r>
        <w:rPr>
          <w:lang w:eastAsia="ja-JP"/>
        </w:rPr>
        <w:lastRenderedPageBreak/>
        <w:t>For L1-CLTM</w:t>
      </w:r>
      <w:r>
        <w:rPr>
          <w:rFonts w:hint="eastAsia"/>
          <w:lang w:eastAsia="ja-JP"/>
        </w:rPr>
        <w:t xml:space="preserve">, the main action </w:t>
      </w:r>
      <w:r>
        <w:rPr>
          <w:lang w:eastAsia="ja-JP"/>
        </w:rPr>
        <w:t>by</w:t>
      </w:r>
      <w:r>
        <w:rPr>
          <w:rFonts w:hint="eastAsia"/>
          <w:lang w:eastAsia="ja-JP"/>
        </w:rPr>
        <w:t xml:space="preserve"> the CU is to indicate when L1 execution conditions are requested for a L1-CLTM cell. For a L3-CLTM cell configuration, the DU does not need to carry any other function other than the legacy LTM preparation. However, </w:t>
      </w:r>
      <w:r w:rsidR="002E029A">
        <w:rPr>
          <w:lang w:eastAsia="ja-JP"/>
        </w:rPr>
        <w:t xml:space="preserve">it needs to be aware </w:t>
      </w:r>
      <w:r>
        <w:rPr>
          <w:rFonts w:hint="eastAsia"/>
          <w:lang w:eastAsia="ja-JP"/>
        </w:rPr>
        <w:t xml:space="preserve">of which cells are L3-CLTM for later phases, such as </w:t>
      </w:r>
      <w:r>
        <w:rPr>
          <w:lang w:eastAsia="ja-JP"/>
        </w:rPr>
        <w:t>early</w:t>
      </w:r>
      <w:r>
        <w:rPr>
          <w:rFonts w:hint="eastAsia"/>
          <w:lang w:eastAsia="ja-JP"/>
        </w:rPr>
        <w:t xml:space="preserve"> synch where the mechanism for delivering an acquired TA to the UE will differ from that of a legacy cell (TA delivered via a newly defined MAC CE in Rel-19, and not via Cell Switch Command as in Rel-18). </w:t>
      </w:r>
      <w:r w:rsidR="002E029A">
        <w:rPr>
          <w:lang w:eastAsia="ja-JP"/>
        </w:rPr>
        <w:t xml:space="preserve">At last meeting, </w:t>
      </w:r>
      <w:r>
        <w:rPr>
          <w:lang w:eastAsia="ja-JP"/>
        </w:rPr>
        <w:t>RAN3 also agreed that L1-CLTM and L3-CLTM are indicated separately to the Source-DU.</w:t>
      </w:r>
      <w:r w:rsidRPr="0079297E">
        <w:rPr>
          <w:rFonts w:hint="eastAsia"/>
          <w:lang w:eastAsia="ja-JP"/>
        </w:rPr>
        <w:t xml:space="preserve"> </w:t>
      </w:r>
    </w:p>
    <w:tbl>
      <w:tblPr>
        <w:tblStyle w:val="TableGrid"/>
        <w:tblW w:w="0" w:type="auto"/>
        <w:tblLook w:val="04A0" w:firstRow="1" w:lastRow="0" w:firstColumn="1" w:lastColumn="0" w:noHBand="0" w:noVBand="1"/>
      </w:tblPr>
      <w:tblGrid>
        <w:gridCol w:w="9629"/>
      </w:tblGrid>
      <w:tr w:rsidR="0079297E" w14:paraId="3B87380F" w14:textId="77777777">
        <w:tc>
          <w:tcPr>
            <w:tcW w:w="9629" w:type="dxa"/>
          </w:tcPr>
          <w:p w14:paraId="75FE6575" w14:textId="7E42254C" w:rsidR="0079297E" w:rsidRPr="0079297E" w:rsidRDefault="0079297E" w:rsidP="0079297E">
            <w:pPr>
              <w:spacing w:after="60"/>
              <w:rPr>
                <w:rFonts w:eastAsia="MS Mincho" w:cs="Calibri"/>
                <w:i/>
                <w:iCs/>
                <w:color w:val="00B050"/>
                <w:kern w:val="2"/>
                <w:sz w:val="16"/>
                <w:szCs w:val="16"/>
              </w:rPr>
            </w:pPr>
            <w:r w:rsidRPr="00913BD9">
              <w:rPr>
                <w:rFonts w:eastAsia="MS Mincho" w:cs="Calibri"/>
                <w:i/>
                <w:iCs/>
                <w:color w:val="00B050"/>
                <w:kern w:val="2"/>
                <w:sz w:val="16"/>
                <w:szCs w:val="16"/>
              </w:rPr>
              <w:t xml:space="preserve">The candidate (initial source) DU need to know the L1 C-LTM and the L3 C-LTM. </w:t>
            </w:r>
          </w:p>
        </w:tc>
      </w:tr>
    </w:tbl>
    <w:p w14:paraId="4567E122" w14:textId="77777777" w:rsidR="0079297E" w:rsidRDefault="0079297E" w:rsidP="0079297E">
      <w:pPr>
        <w:jc w:val="both"/>
        <w:rPr>
          <w:lang w:eastAsia="ja-JP"/>
        </w:rPr>
      </w:pPr>
    </w:p>
    <w:p w14:paraId="0441E686" w14:textId="37A99C99" w:rsidR="0079297E" w:rsidRDefault="002A57B4" w:rsidP="00B13728">
      <w:pPr>
        <w:jc w:val="both"/>
        <w:rPr>
          <w:lang w:eastAsia="ja-JP"/>
        </w:rPr>
      </w:pPr>
      <w:r>
        <w:rPr>
          <w:lang w:eastAsia="ja-JP"/>
        </w:rPr>
        <w:t xml:space="preserve">From an IE structure perspective, RAN3 also reached a working assumption to introduce a single codepoint in legacy </w:t>
      </w:r>
      <w:r>
        <w:rPr>
          <w:i/>
          <w:iCs/>
          <w:lang w:eastAsia="ja-JP"/>
        </w:rPr>
        <w:t xml:space="preserve">LTM Indicator </w:t>
      </w:r>
      <w:r>
        <w:rPr>
          <w:lang w:eastAsia="ja-JP"/>
        </w:rPr>
        <w:t>IE applicable for both L1 and L3 Conditional LTM, and a new IE with a list of candidate cells where L1 execution conditions are requested to be generated, and which when present also implicitly differentiates from L3 Conditional LTM.</w:t>
      </w:r>
      <w:r w:rsidR="002E029A">
        <w:rPr>
          <w:lang w:eastAsia="ja-JP"/>
        </w:rPr>
        <w:t xml:space="preserve"> These working assumptions should be turned into agreements.</w:t>
      </w:r>
    </w:p>
    <w:tbl>
      <w:tblPr>
        <w:tblStyle w:val="TableGrid"/>
        <w:tblW w:w="0" w:type="auto"/>
        <w:tblLook w:val="04A0" w:firstRow="1" w:lastRow="0" w:firstColumn="1" w:lastColumn="0" w:noHBand="0" w:noVBand="1"/>
      </w:tblPr>
      <w:tblGrid>
        <w:gridCol w:w="9629"/>
      </w:tblGrid>
      <w:tr w:rsidR="002A57B4" w14:paraId="501E07D4" w14:textId="77777777">
        <w:tc>
          <w:tcPr>
            <w:tcW w:w="9629" w:type="dxa"/>
          </w:tcPr>
          <w:p w14:paraId="72718903" w14:textId="77777777" w:rsidR="002A57B4" w:rsidRPr="00913BD9" w:rsidRDefault="002A57B4" w:rsidP="002A57B4">
            <w:pPr>
              <w:spacing w:after="60"/>
              <w:rPr>
                <w:rFonts w:eastAsia="MS Mincho" w:cs="Calibri"/>
                <w:i/>
                <w:iCs/>
                <w:color w:val="00B050"/>
                <w:kern w:val="2"/>
                <w:sz w:val="16"/>
                <w:szCs w:val="16"/>
              </w:rPr>
            </w:pPr>
            <w:r w:rsidRPr="00913BD9">
              <w:rPr>
                <w:rFonts w:eastAsia="MS Mincho" w:cs="Calibri"/>
                <w:i/>
                <w:iCs/>
                <w:color w:val="00B050"/>
                <w:kern w:val="2"/>
                <w:sz w:val="16"/>
                <w:szCs w:val="16"/>
              </w:rPr>
              <w:t>WA: To introduce one codepoint in the legacy LTM indicator IE, namely “C-LTM”.</w:t>
            </w:r>
          </w:p>
          <w:p w14:paraId="22667833" w14:textId="50670218" w:rsidR="002A57B4" w:rsidRPr="002A57B4" w:rsidRDefault="002A57B4" w:rsidP="002A57B4">
            <w:pPr>
              <w:spacing w:after="60"/>
              <w:rPr>
                <w:rFonts w:eastAsia="MS Mincho" w:cs="Calibri"/>
                <w:i/>
                <w:iCs/>
                <w:color w:val="00B050"/>
                <w:kern w:val="2"/>
                <w:sz w:val="16"/>
                <w:szCs w:val="16"/>
              </w:rPr>
            </w:pPr>
            <w:r w:rsidRPr="00913BD9">
              <w:rPr>
                <w:rFonts w:eastAsia="MS Mincho" w:cs="Calibri"/>
                <w:i/>
                <w:iCs/>
                <w:color w:val="00B050"/>
                <w:kern w:val="2"/>
                <w:sz w:val="16"/>
                <w:szCs w:val="16"/>
              </w:rPr>
              <w:t xml:space="preserve">WA: To introduce a new IE with a list of candidate cells for L1 execution condition. </w:t>
            </w:r>
          </w:p>
        </w:tc>
      </w:tr>
    </w:tbl>
    <w:p w14:paraId="76B2EC35" w14:textId="77777777" w:rsidR="002A57B4" w:rsidRDefault="002A57B4" w:rsidP="00B13728">
      <w:pPr>
        <w:jc w:val="both"/>
        <w:rPr>
          <w:lang w:eastAsia="ja-JP"/>
        </w:rPr>
      </w:pPr>
    </w:p>
    <w:p w14:paraId="17984811" w14:textId="617E44C5" w:rsidR="002A57B4" w:rsidRPr="007B3F3B" w:rsidRDefault="002A57B4" w:rsidP="002A57B4">
      <w:pPr>
        <w:ind w:left="284"/>
        <w:jc w:val="both"/>
        <w:rPr>
          <w:b/>
          <w:bCs/>
          <w:i/>
          <w:iCs/>
          <w:szCs w:val="22"/>
          <w:lang w:eastAsia="ja-JP"/>
        </w:rPr>
      </w:pPr>
      <w:r w:rsidRPr="007B3F3B">
        <w:rPr>
          <w:b/>
          <w:bCs/>
          <w:i/>
          <w:iCs/>
          <w:szCs w:val="22"/>
          <w:lang w:eastAsia="ja-JP"/>
        </w:rPr>
        <w:t xml:space="preserve">Proposal </w:t>
      </w:r>
      <w:r w:rsidR="00A74292">
        <w:rPr>
          <w:b/>
          <w:bCs/>
          <w:i/>
          <w:iCs/>
          <w:szCs w:val="22"/>
          <w:lang w:eastAsia="ja-JP"/>
        </w:rPr>
        <w:t>1</w:t>
      </w:r>
      <w:r w:rsidRPr="007B3F3B">
        <w:rPr>
          <w:rFonts w:hint="eastAsia"/>
          <w:b/>
          <w:bCs/>
          <w:i/>
          <w:iCs/>
          <w:szCs w:val="22"/>
          <w:lang w:eastAsia="ja-JP"/>
        </w:rPr>
        <w:t xml:space="preserve">: </w:t>
      </w:r>
      <w:r>
        <w:rPr>
          <w:b/>
          <w:bCs/>
          <w:i/>
          <w:iCs/>
          <w:szCs w:val="22"/>
          <w:lang w:eastAsia="ja-JP"/>
        </w:rPr>
        <w:t>Turn following WAs into agreements (a) “</w:t>
      </w:r>
      <w:r w:rsidRPr="002A57B4">
        <w:rPr>
          <w:b/>
          <w:bCs/>
          <w:i/>
          <w:iCs/>
          <w:szCs w:val="22"/>
          <w:lang w:eastAsia="ja-JP"/>
        </w:rPr>
        <w:t>WA: To introduce one codepoint in the legacy LTM indicator IE, namely “C-LTM”.</w:t>
      </w:r>
      <w:r>
        <w:rPr>
          <w:b/>
          <w:bCs/>
          <w:i/>
          <w:iCs/>
          <w:szCs w:val="22"/>
          <w:lang w:eastAsia="ja-JP"/>
        </w:rPr>
        <w:t>”, and (b) “</w:t>
      </w:r>
      <w:r w:rsidRPr="002A57B4">
        <w:rPr>
          <w:b/>
          <w:bCs/>
          <w:i/>
          <w:iCs/>
          <w:szCs w:val="22"/>
          <w:lang w:eastAsia="ja-JP"/>
        </w:rPr>
        <w:t>WA: To introduce a new IE with a list of candidate cells for L1 execution condition.</w:t>
      </w:r>
      <w:r>
        <w:rPr>
          <w:b/>
          <w:bCs/>
          <w:i/>
          <w:iCs/>
          <w:szCs w:val="22"/>
          <w:lang w:eastAsia="ja-JP"/>
        </w:rPr>
        <w:t>”.</w:t>
      </w:r>
    </w:p>
    <w:p w14:paraId="79F0311C" w14:textId="769B9A62" w:rsidR="003C69BD" w:rsidRDefault="003C69BD" w:rsidP="00E245E1">
      <w:pPr>
        <w:jc w:val="both"/>
        <w:rPr>
          <w:b/>
          <w:bCs/>
          <w:i/>
          <w:iCs/>
          <w:szCs w:val="22"/>
        </w:rPr>
      </w:pPr>
    </w:p>
    <w:p w14:paraId="5288F77B" w14:textId="227CBFB3" w:rsidR="00E245E1" w:rsidRDefault="00E245E1" w:rsidP="00E245E1">
      <w:pPr>
        <w:jc w:val="both"/>
        <w:rPr>
          <w:lang w:eastAsia="ja-JP"/>
        </w:rPr>
      </w:pPr>
      <w:r>
        <w:rPr>
          <w:lang w:eastAsia="ja-JP"/>
        </w:rPr>
        <w:t>Additionally, it was acknowledged that the scenario where the Source DU cell requires to generate L1 execution conditions despite not being an LTM cell is valid</w:t>
      </w:r>
      <w:r w:rsidR="007147D2">
        <w:rPr>
          <w:lang w:eastAsia="ja-JP"/>
        </w:rPr>
        <w:t xml:space="preserve"> (e</w:t>
      </w:r>
      <w:r>
        <w:rPr>
          <w:lang w:eastAsia="ja-JP"/>
        </w:rPr>
        <w:t xml:space="preserve">.g., </w:t>
      </w:r>
      <w:r w:rsidR="007147D2">
        <w:rPr>
          <w:lang w:eastAsia="ja-JP"/>
        </w:rPr>
        <w:t>m</w:t>
      </w:r>
      <w:r>
        <w:rPr>
          <w:lang w:eastAsia="ja-JP"/>
        </w:rPr>
        <w:t>obility is taking place from a non-LTM cell in DU1 toward a C-LTM cell in DU2</w:t>
      </w:r>
      <w:r w:rsidR="007147D2">
        <w:rPr>
          <w:lang w:eastAsia="ja-JP"/>
        </w:rPr>
        <w:t>)</w:t>
      </w:r>
      <w:r>
        <w:rPr>
          <w:lang w:eastAsia="ja-JP"/>
        </w:rPr>
        <w:t xml:space="preserve">. </w:t>
      </w:r>
      <w:r w:rsidR="007147D2">
        <w:rPr>
          <w:lang w:eastAsia="ja-JP"/>
        </w:rPr>
        <w:t>It was c</w:t>
      </w:r>
      <w:r>
        <w:rPr>
          <w:lang w:eastAsia="ja-JP"/>
        </w:rPr>
        <w:t>aptured in the following RAN3 agreement</w:t>
      </w:r>
      <w:r w:rsidR="007147D2">
        <w:rPr>
          <w:lang w:eastAsia="ja-JP"/>
        </w:rPr>
        <w:t xml:space="preserve"> in the chair notes</w:t>
      </w:r>
      <w:r>
        <w:rPr>
          <w:lang w:eastAsia="ja-JP"/>
        </w:rPr>
        <w:t>.</w:t>
      </w:r>
    </w:p>
    <w:tbl>
      <w:tblPr>
        <w:tblStyle w:val="TableGrid"/>
        <w:tblW w:w="0" w:type="auto"/>
        <w:tblLook w:val="04A0" w:firstRow="1" w:lastRow="0" w:firstColumn="1" w:lastColumn="0" w:noHBand="0" w:noVBand="1"/>
      </w:tblPr>
      <w:tblGrid>
        <w:gridCol w:w="9629"/>
      </w:tblGrid>
      <w:tr w:rsidR="00E245E1" w14:paraId="75DB4E94" w14:textId="77777777">
        <w:tc>
          <w:tcPr>
            <w:tcW w:w="9629" w:type="dxa"/>
          </w:tcPr>
          <w:p w14:paraId="73614685" w14:textId="12069A95" w:rsidR="00E245E1" w:rsidRDefault="00E245E1" w:rsidP="00E245E1">
            <w:pPr>
              <w:spacing w:after="60"/>
              <w:rPr>
                <w:lang w:eastAsia="ja-JP"/>
              </w:rPr>
            </w:pPr>
            <w:r w:rsidRPr="00913BD9">
              <w:rPr>
                <w:rFonts w:eastAsia="MS Mincho" w:cs="Calibri"/>
                <w:i/>
                <w:iCs/>
                <w:color w:val="00B050"/>
                <w:kern w:val="2"/>
                <w:sz w:val="16"/>
                <w:szCs w:val="16"/>
              </w:rPr>
              <w:t>It is acknowledged that the C-LTM indicator needs to be sent to the initial source DU for the very first C-LTM.</w:t>
            </w:r>
          </w:p>
        </w:tc>
      </w:tr>
    </w:tbl>
    <w:p w14:paraId="4E8343D1" w14:textId="77777777" w:rsidR="00E245E1" w:rsidRDefault="00E245E1" w:rsidP="00E245E1">
      <w:pPr>
        <w:jc w:val="both"/>
        <w:rPr>
          <w:lang w:eastAsia="ja-JP"/>
        </w:rPr>
      </w:pPr>
    </w:p>
    <w:p w14:paraId="78B0E2B3" w14:textId="77777777" w:rsidR="007147D2" w:rsidRDefault="007147D2" w:rsidP="00E245E1">
      <w:pPr>
        <w:jc w:val="both"/>
        <w:rPr>
          <w:lang w:eastAsia="ja-JP"/>
        </w:rPr>
      </w:pPr>
      <w:r>
        <w:rPr>
          <w:lang w:eastAsia="ja-JP"/>
        </w:rPr>
        <w:t>Hence, impact to F1AP is foreseen. In our view this new indication is needed separate from early sync related information, since the L1 execution conditions are not tied or require early sync to operate.</w:t>
      </w:r>
    </w:p>
    <w:p w14:paraId="3B49723E" w14:textId="44488A93" w:rsidR="007147D2" w:rsidRDefault="007147D2" w:rsidP="007147D2">
      <w:pPr>
        <w:ind w:left="284"/>
        <w:jc w:val="both"/>
        <w:rPr>
          <w:lang w:eastAsia="ja-JP"/>
        </w:rPr>
      </w:pPr>
      <w:r w:rsidRPr="007B3F3B">
        <w:rPr>
          <w:b/>
          <w:bCs/>
          <w:i/>
          <w:iCs/>
          <w:szCs w:val="22"/>
          <w:lang w:eastAsia="ja-JP"/>
        </w:rPr>
        <w:t xml:space="preserve">Proposal </w:t>
      </w:r>
      <w:r w:rsidR="00A74292">
        <w:rPr>
          <w:b/>
          <w:bCs/>
          <w:i/>
          <w:iCs/>
          <w:szCs w:val="22"/>
          <w:lang w:eastAsia="ja-JP"/>
        </w:rPr>
        <w:t>2</w:t>
      </w:r>
      <w:r w:rsidRPr="007B3F3B">
        <w:rPr>
          <w:rFonts w:hint="eastAsia"/>
          <w:b/>
          <w:bCs/>
          <w:i/>
          <w:iCs/>
          <w:szCs w:val="22"/>
          <w:lang w:eastAsia="ja-JP"/>
        </w:rPr>
        <w:t xml:space="preserve">: </w:t>
      </w:r>
      <w:r>
        <w:rPr>
          <w:b/>
          <w:bCs/>
          <w:i/>
          <w:iCs/>
          <w:szCs w:val="22"/>
          <w:lang w:eastAsia="ja-JP"/>
        </w:rPr>
        <w:t>The indication to Source DU to generate L1 execution conditions can be requested separately from early sync serving cell information.</w:t>
      </w:r>
    </w:p>
    <w:p w14:paraId="09D8AD65" w14:textId="77777777" w:rsidR="00E245E1" w:rsidRPr="003C69BD" w:rsidRDefault="00E245E1" w:rsidP="00E245E1">
      <w:pPr>
        <w:jc w:val="both"/>
        <w:rPr>
          <w:b/>
          <w:bCs/>
          <w:i/>
          <w:iCs/>
          <w:szCs w:val="22"/>
        </w:rPr>
      </w:pPr>
    </w:p>
    <w:p w14:paraId="354F7F94" w14:textId="77777777" w:rsidR="0000523E" w:rsidRPr="00D53356" w:rsidRDefault="0000523E" w:rsidP="0000523E">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heme="minorEastAsia" w:hAnsi="Arial" w:hint="eastAsia"/>
          <w:sz w:val="32"/>
          <w:lang w:eastAsia="ja-JP"/>
        </w:rPr>
        <w:t>2</w:t>
      </w:r>
      <w:r w:rsidRPr="00D53356">
        <w:rPr>
          <w:rFonts w:ascii="Arial" w:eastAsia="Times New Roman" w:hAnsi="Arial"/>
          <w:sz w:val="32"/>
        </w:rPr>
        <w:tab/>
      </w:r>
      <w:r>
        <w:rPr>
          <w:rFonts w:ascii="Arial" w:eastAsiaTheme="minorEastAsia" w:hAnsi="Arial" w:hint="eastAsia"/>
          <w:sz w:val="32"/>
          <w:lang w:eastAsia="ja-JP"/>
        </w:rPr>
        <w:t>Early Synchronization</w:t>
      </w:r>
    </w:p>
    <w:p w14:paraId="45DE328C" w14:textId="77777777" w:rsidR="0000523E" w:rsidRPr="00501A3C" w:rsidRDefault="0000523E" w:rsidP="0000523E">
      <w:pPr>
        <w:jc w:val="both"/>
        <w:rPr>
          <w:b/>
          <w:bCs/>
          <w:u w:val="single"/>
          <w:lang w:eastAsia="ja-JP"/>
        </w:rPr>
      </w:pPr>
      <w:r>
        <w:rPr>
          <w:rFonts w:hint="eastAsia"/>
          <w:b/>
          <w:bCs/>
          <w:u w:val="single"/>
          <w:lang w:eastAsia="ja-JP"/>
        </w:rPr>
        <w:t xml:space="preserve">L3 based Conditional LTM considerations  </w:t>
      </w:r>
    </w:p>
    <w:p w14:paraId="28288E8C" w14:textId="4DE4CCF6" w:rsidR="003D47FE" w:rsidRDefault="0000523E" w:rsidP="0000523E">
      <w:pPr>
        <w:jc w:val="both"/>
        <w:rPr>
          <w:lang w:eastAsia="ja-JP"/>
        </w:rPr>
      </w:pPr>
      <w:r>
        <w:rPr>
          <w:rFonts w:hint="eastAsia"/>
          <w:lang w:eastAsia="ja-JP"/>
        </w:rPr>
        <w:t xml:space="preserve">Conditional LTM is </w:t>
      </w:r>
      <w:r w:rsidR="00AE2861">
        <w:rPr>
          <w:rFonts w:hint="eastAsia"/>
          <w:lang w:eastAsia="ja-JP"/>
        </w:rPr>
        <w:t xml:space="preserve">also </w:t>
      </w:r>
      <w:r>
        <w:rPr>
          <w:rFonts w:hint="eastAsia"/>
          <w:lang w:eastAsia="ja-JP"/>
        </w:rPr>
        <w:t xml:space="preserve">meant to support early </w:t>
      </w:r>
      <w:r>
        <w:rPr>
          <w:lang w:eastAsia="ja-JP"/>
        </w:rPr>
        <w:t>synchronization</w:t>
      </w:r>
      <w:r>
        <w:rPr>
          <w:rFonts w:hint="eastAsia"/>
          <w:lang w:eastAsia="ja-JP"/>
        </w:rPr>
        <w:t xml:space="preserve">. </w:t>
      </w:r>
      <w:r w:rsidR="00AE2861">
        <w:rPr>
          <w:rFonts w:hint="eastAsia"/>
          <w:lang w:eastAsia="ja-JP"/>
        </w:rPr>
        <w:t>For L1-CLTM</w:t>
      </w:r>
      <w:r>
        <w:rPr>
          <w:rFonts w:hint="eastAsia"/>
          <w:lang w:eastAsia="ja-JP"/>
        </w:rPr>
        <w:t xml:space="preserve">, the existing Rel-18 LTM framework is sufficient for triggering early sync related procedures and we foresee no </w:t>
      </w:r>
      <w:r w:rsidR="0023143D">
        <w:rPr>
          <w:rFonts w:hint="eastAsia"/>
          <w:lang w:eastAsia="ja-JP"/>
        </w:rPr>
        <w:t xml:space="preserve">additional </w:t>
      </w:r>
      <w:r>
        <w:rPr>
          <w:rFonts w:hint="eastAsia"/>
          <w:lang w:eastAsia="ja-JP"/>
        </w:rPr>
        <w:t>F1AP specification impact for this case.</w:t>
      </w:r>
      <w:r w:rsidR="003D47FE">
        <w:rPr>
          <w:rFonts w:hint="eastAsia"/>
          <w:lang w:eastAsia="ja-JP"/>
        </w:rPr>
        <w:t xml:space="preserve"> </w:t>
      </w:r>
      <w:r w:rsidR="002E029A">
        <w:rPr>
          <w:lang w:eastAsia="ja-JP"/>
        </w:rPr>
        <w:t xml:space="preserve">Similarly, for </w:t>
      </w:r>
      <w:r>
        <w:rPr>
          <w:rFonts w:hint="eastAsia"/>
          <w:lang w:eastAsia="ja-JP"/>
        </w:rPr>
        <w:t>the L3 measurement based conditional LTM, the</w:t>
      </w:r>
      <w:r w:rsidR="002E029A">
        <w:rPr>
          <w:lang w:eastAsia="ja-JP"/>
        </w:rPr>
        <w:t xml:space="preserve"> Rel-18 F1AP CU-DU MOBILITY INITIATION REQUEST message can also be reused to trigger PDDCH-ordered early RACH procedure toward given cells.</w:t>
      </w:r>
    </w:p>
    <w:p w14:paraId="4480097F" w14:textId="43A542B7" w:rsidR="00842FC7" w:rsidRDefault="0000523E" w:rsidP="0000523E">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A74292">
        <w:rPr>
          <w:b/>
          <w:bCs/>
          <w:i/>
          <w:iCs/>
          <w:szCs w:val="22"/>
          <w:lang w:eastAsia="ja-JP"/>
        </w:rPr>
        <w:t>3</w:t>
      </w:r>
      <w:r w:rsidRPr="00B92359">
        <w:rPr>
          <w:b/>
          <w:bCs/>
          <w:i/>
          <w:iCs/>
          <w:szCs w:val="22"/>
        </w:rPr>
        <w:t>:</w:t>
      </w:r>
      <w:r>
        <w:rPr>
          <w:rFonts w:hint="eastAsia"/>
          <w:b/>
          <w:bCs/>
          <w:i/>
          <w:iCs/>
          <w:szCs w:val="22"/>
          <w:lang w:eastAsia="ja-JP"/>
        </w:rPr>
        <w:t xml:space="preserve"> For L3 measurement based Conditional LTM, </w:t>
      </w:r>
      <w:r w:rsidR="002E029A">
        <w:rPr>
          <w:b/>
          <w:bCs/>
          <w:i/>
          <w:iCs/>
          <w:szCs w:val="22"/>
          <w:lang w:eastAsia="ja-JP"/>
        </w:rPr>
        <w:t xml:space="preserve">the Rel-18 CU-DU MOBILITY INITIATION REQUEST message </w:t>
      </w:r>
      <w:r w:rsidR="00842FC7">
        <w:rPr>
          <w:rFonts w:hint="eastAsia"/>
          <w:b/>
          <w:bCs/>
          <w:i/>
          <w:iCs/>
          <w:szCs w:val="22"/>
          <w:lang w:eastAsia="ja-JP"/>
        </w:rPr>
        <w:t xml:space="preserve">from the gNB-CU to the gNB-DU </w:t>
      </w:r>
      <w:r w:rsidR="002E029A">
        <w:rPr>
          <w:b/>
          <w:bCs/>
          <w:i/>
          <w:iCs/>
          <w:szCs w:val="22"/>
          <w:lang w:eastAsia="ja-JP"/>
        </w:rPr>
        <w:t xml:space="preserve">is reused </w:t>
      </w:r>
      <w:r w:rsidR="00842FC7">
        <w:rPr>
          <w:rFonts w:hint="eastAsia"/>
          <w:b/>
          <w:bCs/>
          <w:i/>
          <w:iCs/>
          <w:szCs w:val="22"/>
          <w:lang w:eastAsia="ja-JP"/>
        </w:rPr>
        <w:t xml:space="preserve">to </w:t>
      </w:r>
      <w:r w:rsidR="00CF0DBC">
        <w:rPr>
          <w:rFonts w:hint="eastAsia"/>
          <w:b/>
          <w:bCs/>
          <w:i/>
          <w:iCs/>
          <w:szCs w:val="22"/>
          <w:lang w:eastAsia="ja-JP"/>
        </w:rPr>
        <w:t>trigger PDCCH-ordered early RACH procedure toward given cell(s).</w:t>
      </w:r>
    </w:p>
    <w:bookmarkEnd w:id="1"/>
    <w:p w14:paraId="746AF4E7" w14:textId="77777777" w:rsidR="00FE55A2" w:rsidRPr="00120D3A" w:rsidRDefault="00FE55A2" w:rsidP="00B8571A">
      <w:pPr>
        <w:ind w:left="284"/>
        <w:rPr>
          <w:b/>
          <w:bCs/>
          <w:i/>
          <w:iCs/>
        </w:rPr>
      </w:pPr>
    </w:p>
    <w:p w14:paraId="4E432812" w14:textId="690A022C" w:rsidR="00925387" w:rsidRPr="00B704B9" w:rsidRDefault="00CA71B4" w:rsidP="00925387">
      <w:pPr>
        <w:pStyle w:val="Heading1"/>
        <w:tabs>
          <w:tab w:val="left" w:pos="2410"/>
        </w:tabs>
      </w:pPr>
      <w:r>
        <w:rPr>
          <w:rFonts w:hint="eastAsia"/>
          <w:lang w:eastAsia="ja-JP"/>
        </w:rPr>
        <w:t>3</w:t>
      </w:r>
      <w:r w:rsidR="00925387" w:rsidRPr="00B704B9">
        <w:tab/>
      </w:r>
      <w:r w:rsidR="00925387">
        <w:t>Conclusions</w:t>
      </w:r>
    </w:p>
    <w:p w14:paraId="11898D46" w14:textId="4EE7237B" w:rsidR="00A77594" w:rsidRPr="007B3F3B" w:rsidRDefault="00A77594" w:rsidP="00A77594">
      <w:pPr>
        <w:ind w:left="284"/>
        <w:jc w:val="both"/>
        <w:rPr>
          <w:b/>
          <w:bCs/>
          <w:i/>
          <w:iCs/>
          <w:szCs w:val="22"/>
          <w:lang w:eastAsia="ja-JP"/>
        </w:rPr>
      </w:pPr>
      <w:r w:rsidRPr="007B3F3B">
        <w:rPr>
          <w:b/>
          <w:bCs/>
          <w:i/>
          <w:iCs/>
          <w:szCs w:val="22"/>
          <w:lang w:eastAsia="ja-JP"/>
        </w:rPr>
        <w:t xml:space="preserve">Proposal </w:t>
      </w:r>
      <w:r w:rsidR="00A74292">
        <w:rPr>
          <w:b/>
          <w:bCs/>
          <w:i/>
          <w:iCs/>
          <w:szCs w:val="22"/>
          <w:lang w:eastAsia="ja-JP"/>
        </w:rPr>
        <w:t>1</w:t>
      </w:r>
      <w:r w:rsidRPr="007B3F3B">
        <w:rPr>
          <w:rFonts w:hint="eastAsia"/>
          <w:b/>
          <w:bCs/>
          <w:i/>
          <w:iCs/>
          <w:szCs w:val="22"/>
          <w:lang w:eastAsia="ja-JP"/>
        </w:rPr>
        <w:t xml:space="preserve">: </w:t>
      </w:r>
      <w:r>
        <w:rPr>
          <w:b/>
          <w:bCs/>
          <w:i/>
          <w:iCs/>
          <w:szCs w:val="22"/>
          <w:lang w:eastAsia="ja-JP"/>
        </w:rPr>
        <w:t>Turn following WAs into agreements (a) “</w:t>
      </w:r>
      <w:r w:rsidRPr="002A57B4">
        <w:rPr>
          <w:b/>
          <w:bCs/>
          <w:i/>
          <w:iCs/>
          <w:szCs w:val="22"/>
          <w:lang w:eastAsia="ja-JP"/>
        </w:rPr>
        <w:t>WA: To introduce one codepoint in the legacy LTM indicator IE, namely “C-LTM”.</w:t>
      </w:r>
      <w:r>
        <w:rPr>
          <w:b/>
          <w:bCs/>
          <w:i/>
          <w:iCs/>
          <w:szCs w:val="22"/>
          <w:lang w:eastAsia="ja-JP"/>
        </w:rPr>
        <w:t>”, and (b) “</w:t>
      </w:r>
      <w:r w:rsidRPr="002A57B4">
        <w:rPr>
          <w:b/>
          <w:bCs/>
          <w:i/>
          <w:iCs/>
          <w:szCs w:val="22"/>
          <w:lang w:eastAsia="ja-JP"/>
        </w:rPr>
        <w:t>WA: To introduce a new IE with a list of candidate cells for L1 execution condition.</w:t>
      </w:r>
      <w:r>
        <w:rPr>
          <w:b/>
          <w:bCs/>
          <w:i/>
          <w:iCs/>
          <w:szCs w:val="22"/>
          <w:lang w:eastAsia="ja-JP"/>
        </w:rPr>
        <w:t>”.</w:t>
      </w:r>
    </w:p>
    <w:p w14:paraId="64FD7A8A" w14:textId="4D7A20A1" w:rsidR="00A77594" w:rsidRDefault="00A77594" w:rsidP="00A77594">
      <w:pPr>
        <w:ind w:left="284"/>
        <w:jc w:val="both"/>
        <w:rPr>
          <w:lang w:eastAsia="ja-JP"/>
        </w:rPr>
      </w:pPr>
      <w:r w:rsidRPr="007B3F3B">
        <w:rPr>
          <w:b/>
          <w:bCs/>
          <w:i/>
          <w:iCs/>
          <w:szCs w:val="22"/>
          <w:lang w:eastAsia="ja-JP"/>
        </w:rPr>
        <w:lastRenderedPageBreak/>
        <w:t xml:space="preserve">Proposal </w:t>
      </w:r>
      <w:r w:rsidR="00A74292">
        <w:rPr>
          <w:b/>
          <w:bCs/>
          <w:i/>
          <w:iCs/>
          <w:szCs w:val="22"/>
          <w:lang w:eastAsia="ja-JP"/>
        </w:rPr>
        <w:t>2</w:t>
      </w:r>
      <w:r w:rsidRPr="007B3F3B">
        <w:rPr>
          <w:rFonts w:hint="eastAsia"/>
          <w:b/>
          <w:bCs/>
          <w:i/>
          <w:iCs/>
          <w:szCs w:val="22"/>
          <w:lang w:eastAsia="ja-JP"/>
        </w:rPr>
        <w:t xml:space="preserve">: </w:t>
      </w:r>
      <w:r>
        <w:rPr>
          <w:b/>
          <w:bCs/>
          <w:i/>
          <w:iCs/>
          <w:szCs w:val="22"/>
          <w:lang w:eastAsia="ja-JP"/>
        </w:rPr>
        <w:t>The indication to Source DU to generate L1 execution conditions can be requested separately from early sync serving cell information.</w:t>
      </w:r>
    </w:p>
    <w:p w14:paraId="6B52DE3E" w14:textId="0BC3E0E7" w:rsidR="00A77594" w:rsidRDefault="00A77594" w:rsidP="00A77594">
      <w:pPr>
        <w:ind w:left="284"/>
        <w:jc w:val="both"/>
        <w:rPr>
          <w:b/>
          <w:bCs/>
          <w:i/>
          <w:iCs/>
          <w:szCs w:val="22"/>
          <w:lang w:eastAsia="ja-JP"/>
        </w:rPr>
      </w:pPr>
      <w:r w:rsidRPr="00B92359">
        <w:rPr>
          <w:b/>
          <w:bCs/>
          <w:i/>
          <w:iCs/>
          <w:szCs w:val="22"/>
        </w:rPr>
        <w:t>Proposal</w:t>
      </w:r>
      <w:r>
        <w:rPr>
          <w:rFonts w:hint="eastAsia"/>
          <w:b/>
          <w:bCs/>
          <w:i/>
          <w:iCs/>
          <w:szCs w:val="22"/>
          <w:lang w:eastAsia="ja-JP"/>
        </w:rPr>
        <w:t xml:space="preserve"> </w:t>
      </w:r>
      <w:r w:rsidR="00A74292">
        <w:rPr>
          <w:b/>
          <w:bCs/>
          <w:i/>
          <w:iCs/>
          <w:szCs w:val="22"/>
          <w:lang w:eastAsia="ja-JP"/>
        </w:rPr>
        <w:t>3</w:t>
      </w:r>
      <w:r w:rsidRPr="00B92359">
        <w:rPr>
          <w:b/>
          <w:bCs/>
          <w:i/>
          <w:iCs/>
          <w:szCs w:val="22"/>
        </w:rPr>
        <w:t>:</w:t>
      </w:r>
      <w:r>
        <w:rPr>
          <w:rFonts w:hint="eastAsia"/>
          <w:b/>
          <w:bCs/>
          <w:i/>
          <w:iCs/>
          <w:szCs w:val="22"/>
          <w:lang w:eastAsia="ja-JP"/>
        </w:rPr>
        <w:t xml:space="preserve"> For L3 measurement based Conditional LTM, </w:t>
      </w:r>
      <w:r>
        <w:rPr>
          <w:b/>
          <w:bCs/>
          <w:i/>
          <w:iCs/>
          <w:szCs w:val="22"/>
          <w:lang w:eastAsia="ja-JP"/>
        </w:rPr>
        <w:t xml:space="preserve">the Rel-18 CU-DU MOBILITY INITIATION REQUEST message </w:t>
      </w:r>
      <w:r>
        <w:rPr>
          <w:rFonts w:hint="eastAsia"/>
          <w:b/>
          <w:bCs/>
          <w:i/>
          <w:iCs/>
          <w:szCs w:val="22"/>
          <w:lang w:eastAsia="ja-JP"/>
        </w:rPr>
        <w:t xml:space="preserve">from the gNB-CU to the gNB-DU </w:t>
      </w:r>
      <w:r>
        <w:rPr>
          <w:b/>
          <w:bCs/>
          <w:i/>
          <w:iCs/>
          <w:szCs w:val="22"/>
          <w:lang w:eastAsia="ja-JP"/>
        </w:rPr>
        <w:t xml:space="preserve">is reused </w:t>
      </w:r>
      <w:r>
        <w:rPr>
          <w:rFonts w:hint="eastAsia"/>
          <w:b/>
          <w:bCs/>
          <w:i/>
          <w:iCs/>
          <w:szCs w:val="22"/>
          <w:lang w:eastAsia="ja-JP"/>
        </w:rPr>
        <w:t>to trigger PDCCH-ordered early RACH procedure toward given cell(s).</w:t>
      </w:r>
    </w:p>
    <w:p w14:paraId="081EB439" w14:textId="77777777" w:rsidR="006C5079" w:rsidRPr="006C5079" w:rsidRDefault="006C5079" w:rsidP="006C5079">
      <w:pPr>
        <w:ind w:left="284"/>
        <w:jc w:val="both"/>
        <w:rPr>
          <w:b/>
          <w:bCs/>
          <w:i/>
          <w:iCs/>
          <w:szCs w:val="22"/>
          <w:lang w:eastAsia="ja-JP"/>
        </w:rPr>
      </w:pPr>
    </w:p>
    <w:p w14:paraId="60E025C8" w14:textId="77777777" w:rsidR="00925387" w:rsidRPr="00B05E1E" w:rsidRDefault="00925387" w:rsidP="00925387">
      <w:pPr>
        <w:pStyle w:val="Heading1"/>
        <w:rPr>
          <w:lang w:val="en-US"/>
        </w:rPr>
      </w:pPr>
      <w:r w:rsidRPr="00B05E1E">
        <w:rPr>
          <w:lang w:val="en-US"/>
        </w:rPr>
        <w:t>References</w:t>
      </w:r>
    </w:p>
    <w:p w14:paraId="007AB383" w14:textId="3D4A891F" w:rsidR="00925387" w:rsidRPr="00FE1752" w:rsidRDefault="00CF5226" w:rsidP="00925387">
      <w:pPr>
        <w:numPr>
          <w:ilvl w:val="0"/>
          <w:numId w:val="7"/>
        </w:numPr>
        <w:overflowPunct w:val="0"/>
        <w:autoSpaceDE w:val="0"/>
        <w:autoSpaceDN w:val="0"/>
        <w:adjustRightInd w:val="0"/>
        <w:textAlignment w:val="baseline"/>
        <w:rPr>
          <w:lang w:val="en-US"/>
        </w:rPr>
      </w:pPr>
      <w:r w:rsidRPr="00CF5226">
        <w:t>RP-250339</w:t>
      </w:r>
      <w:r>
        <w:rPr>
          <w:rFonts w:hint="eastAsia"/>
          <w:lang w:eastAsia="ja-JP"/>
        </w:rPr>
        <w:t xml:space="preserve"> </w:t>
      </w:r>
      <w:r w:rsidRPr="00CF5226">
        <w:rPr>
          <w:lang w:eastAsia="ja-JP"/>
        </w:rPr>
        <w:t>Revised Work Item: NR mobility enhancements Phase 4</w:t>
      </w:r>
      <w:r>
        <w:rPr>
          <w:rFonts w:hint="eastAsia"/>
          <w:lang w:eastAsia="ja-JP"/>
        </w:rPr>
        <w:t xml:space="preserve">, </w:t>
      </w:r>
      <w:r w:rsidRPr="00CF5226">
        <w:rPr>
          <w:lang w:eastAsia="ja-JP"/>
        </w:rPr>
        <w:t>Apple Inc, China Telecom</w:t>
      </w:r>
    </w:p>
    <w:sectPr w:rsidR="00925387" w:rsidRPr="00FE1752"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80AC2" w14:textId="77777777" w:rsidR="001E323F" w:rsidRDefault="001E323F">
      <w:r>
        <w:separator/>
      </w:r>
    </w:p>
  </w:endnote>
  <w:endnote w:type="continuationSeparator" w:id="0">
    <w:p w14:paraId="42D386E7" w14:textId="77777777" w:rsidR="001E323F" w:rsidRDefault="001E323F">
      <w:r>
        <w:continuationSeparator/>
      </w:r>
    </w:p>
  </w:endnote>
  <w:endnote w:type="continuationNotice" w:id="1">
    <w:p w14:paraId="238FEF97" w14:textId="77777777" w:rsidR="001E323F" w:rsidRDefault="001E3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94660" w14:textId="77777777" w:rsidR="001E323F" w:rsidRDefault="001E323F">
      <w:r>
        <w:separator/>
      </w:r>
    </w:p>
  </w:footnote>
  <w:footnote w:type="continuationSeparator" w:id="0">
    <w:p w14:paraId="0352E753" w14:textId="77777777" w:rsidR="001E323F" w:rsidRDefault="001E323F">
      <w:r>
        <w:continuationSeparator/>
      </w:r>
    </w:p>
  </w:footnote>
  <w:footnote w:type="continuationNotice" w:id="1">
    <w:p w14:paraId="5A31B01B" w14:textId="77777777" w:rsidR="001E323F" w:rsidRDefault="001E32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5"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6"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7"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0"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0"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48B87002"/>
    <w:multiLevelType w:val="hybridMultilevel"/>
    <w:tmpl w:val="983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4" w15:restartNumberingAfterBreak="0">
    <w:nsid w:val="74AA7688"/>
    <w:multiLevelType w:val="multilevel"/>
    <w:tmpl w:val="51824CE6"/>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sz w:val="18"/>
        <w:szCs w:val="18"/>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31"/>
  </w:num>
  <w:num w:numId="2" w16cid:durableId="1543446513">
    <w:abstractNumId w:val="46"/>
  </w:num>
  <w:num w:numId="3" w16cid:durableId="1720008383">
    <w:abstractNumId w:val="37"/>
  </w:num>
  <w:num w:numId="4" w16cid:durableId="353578630">
    <w:abstractNumId w:val="47"/>
  </w:num>
  <w:num w:numId="5" w16cid:durableId="2031296170">
    <w:abstractNumId w:val="50"/>
  </w:num>
  <w:num w:numId="6" w16cid:durableId="968314810">
    <w:abstractNumId w:val="17"/>
  </w:num>
  <w:num w:numId="7" w16cid:durableId="1763990094">
    <w:abstractNumId w:val="36"/>
  </w:num>
  <w:num w:numId="8" w16cid:durableId="88544609">
    <w:abstractNumId w:val="52"/>
  </w:num>
  <w:num w:numId="9" w16cid:durableId="2051955972">
    <w:abstractNumId w:val="56"/>
  </w:num>
  <w:num w:numId="10" w16cid:durableId="1331375390">
    <w:abstractNumId w:val="14"/>
  </w:num>
  <w:num w:numId="11" w16cid:durableId="514805493">
    <w:abstractNumId w:val="58"/>
  </w:num>
  <w:num w:numId="12" w16cid:durableId="618073422">
    <w:abstractNumId w:val="32"/>
  </w:num>
  <w:num w:numId="13" w16cid:durableId="2248827">
    <w:abstractNumId w:val="42"/>
  </w:num>
  <w:num w:numId="14" w16cid:durableId="568150560">
    <w:abstractNumId w:val="19"/>
  </w:num>
  <w:num w:numId="15" w16cid:durableId="498086113">
    <w:abstractNumId w:val="25"/>
  </w:num>
  <w:num w:numId="16" w16cid:durableId="1231885526">
    <w:abstractNumId w:val="28"/>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5"/>
  </w:num>
  <w:num w:numId="29" w16cid:durableId="878929127">
    <w:abstractNumId w:val="43"/>
  </w:num>
  <w:num w:numId="30" w16cid:durableId="1354259768">
    <w:abstractNumId w:val="45"/>
  </w:num>
  <w:num w:numId="31" w16cid:durableId="58602335">
    <w:abstractNumId w:val="23"/>
  </w:num>
  <w:num w:numId="32" w16cid:durableId="314454357">
    <w:abstractNumId w:val="34"/>
  </w:num>
  <w:num w:numId="33" w16cid:durableId="1173572367">
    <w:abstractNumId w:val="26"/>
  </w:num>
  <w:num w:numId="34" w16cid:durableId="563757986">
    <w:abstractNumId w:val="20"/>
  </w:num>
  <w:num w:numId="35" w16cid:durableId="1747148840">
    <w:abstractNumId w:val="38"/>
  </w:num>
  <w:num w:numId="36" w16cid:durableId="249045756">
    <w:abstractNumId w:val="44"/>
  </w:num>
  <w:num w:numId="37" w16cid:durableId="1575583246">
    <w:abstractNumId w:val="41"/>
  </w:num>
  <w:num w:numId="38" w16cid:durableId="1567648578">
    <w:abstractNumId w:val="12"/>
  </w:num>
  <w:num w:numId="39" w16cid:durableId="2060351119">
    <w:abstractNumId w:val="33"/>
  </w:num>
  <w:num w:numId="40" w16cid:durableId="945506699">
    <w:abstractNumId w:val="53"/>
  </w:num>
  <w:num w:numId="41" w16cid:durableId="1717705331">
    <w:abstractNumId w:val="24"/>
  </w:num>
  <w:num w:numId="42" w16cid:durableId="964774893">
    <w:abstractNumId w:val="48"/>
  </w:num>
  <w:num w:numId="43" w16cid:durableId="1628703420">
    <w:abstractNumId w:val="11"/>
  </w:num>
  <w:num w:numId="44" w16cid:durableId="985167002">
    <w:abstractNumId w:val="39"/>
  </w:num>
  <w:num w:numId="45" w16cid:durableId="1598757553">
    <w:abstractNumId w:val="30"/>
  </w:num>
  <w:num w:numId="46" w16cid:durableId="550531224">
    <w:abstractNumId w:val="49"/>
  </w:num>
  <w:num w:numId="47" w16cid:durableId="1942568289">
    <w:abstractNumId w:val="16"/>
  </w:num>
  <w:num w:numId="48" w16cid:durableId="74087311">
    <w:abstractNumId w:val="27"/>
  </w:num>
  <w:num w:numId="49" w16cid:durableId="1888485748">
    <w:abstractNumId w:val="18"/>
  </w:num>
  <w:num w:numId="50" w16cid:durableId="530648034">
    <w:abstractNumId w:val="13"/>
  </w:num>
  <w:num w:numId="51" w16cid:durableId="1559977668">
    <w:abstractNumId w:val="40"/>
  </w:num>
  <w:num w:numId="52" w16cid:durableId="1688680258">
    <w:abstractNumId w:val="54"/>
  </w:num>
  <w:num w:numId="53" w16cid:durableId="1896814176">
    <w:abstractNumId w:val="57"/>
  </w:num>
  <w:num w:numId="54" w16cid:durableId="1678075756">
    <w:abstractNumId w:val="29"/>
  </w:num>
  <w:num w:numId="55" w16cid:durableId="1886066012">
    <w:abstractNumId w:val="51"/>
  </w:num>
  <w:num w:numId="56" w16cid:durableId="1827548084">
    <w:abstractNumId w:val="35"/>
  </w:num>
  <w:num w:numId="57" w16cid:durableId="572080737">
    <w:abstractNumId w:val="10"/>
  </w:num>
  <w:num w:numId="58" w16cid:durableId="465128613">
    <w:abstractNumId w:val="22"/>
  </w:num>
  <w:num w:numId="59" w16cid:durableId="888228905">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23E"/>
    <w:rsid w:val="0000551A"/>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3D57"/>
    <w:rsid w:val="00024593"/>
    <w:rsid w:val="00024734"/>
    <w:rsid w:val="00024750"/>
    <w:rsid w:val="00025687"/>
    <w:rsid w:val="000261CE"/>
    <w:rsid w:val="0003004C"/>
    <w:rsid w:val="000300BF"/>
    <w:rsid w:val="00030697"/>
    <w:rsid w:val="00031ED8"/>
    <w:rsid w:val="0003202C"/>
    <w:rsid w:val="00033397"/>
    <w:rsid w:val="00033EB4"/>
    <w:rsid w:val="000342C7"/>
    <w:rsid w:val="0003582E"/>
    <w:rsid w:val="000360D9"/>
    <w:rsid w:val="000364D4"/>
    <w:rsid w:val="000366B6"/>
    <w:rsid w:val="00036D42"/>
    <w:rsid w:val="00036F71"/>
    <w:rsid w:val="00037402"/>
    <w:rsid w:val="00037A22"/>
    <w:rsid w:val="00040095"/>
    <w:rsid w:val="0004036C"/>
    <w:rsid w:val="000413AC"/>
    <w:rsid w:val="00042620"/>
    <w:rsid w:val="0004263A"/>
    <w:rsid w:val="000434F7"/>
    <w:rsid w:val="00043CBF"/>
    <w:rsid w:val="00045E2D"/>
    <w:rsid w:val="00045F65"/>
    <w:rsid w:val="00047BA6"/>
    <w:rsid w:val="00050598"/>
    <w:rsid w:val="00050A32"/>
    <w:rsid w:val="00050E97"/>
    <w:rsid w:val="00051152"/>
    <w:rsid w:val="000512A1"/>
    <w:rsid w:val="00051B58"/>
    <w:rsid w:val="00051E4F"/>
    <w:rsid w:val="0005208F"/>
    <w:rsid w:val="0005212E"/>
    <w:rsid w:val="00052354"/>
    <w:rsid w:val="000535B5"/>
    <w:rsid w:val="00053AFC"/>
    <w:rsid w:val="00053DB7"/>
    <w:rsid w:val="000545B5"/>
    <w:rsid w:val="000546FE"/>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5E9"/>
    <w:rsid w:val="00064713"/>
    <w:rsid w:val="000652C9"/>
    <w:rsid w:val="0006544A"/>
    <w:rsid w:val="00065AF0"/>
    <w:rsid w:val="00065C0D"/>
    <w:rsid w:val="00065D57"/>
    <w:rsid w:val="00066374"/>
    <w:rsid w:val="00066BF8"/>
    <w:rsid w:val="00066F7B"/>
    <w:rsid w:val="00067E1F"/>
    <w:rsid w:val="00070971"/>
    <w:rsid w:val="000711D0"/>
    <w:rsid w:val="00071452"/>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0F62"/>
    <w:rsid w:val="00081167"/>
    <w:rsid w:val="000813CC"/>
    <w:rsid w:val="0008165E"/>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5B99"/>
    <w:rsid w:val="00096BF9"/>
    <w:rsid w:val="0009764E"/>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BF6"/>
    <w:rsid w:val="000B714F"/>
    <w:rsid w:val="000B74CA"/>
    <w:rsid w:val="000B76FD"/>
    <w:rsid w:val="000B7BCF"/>
    <w:rsid w:val="000B7DCF"/>
    <w:rsid w:val="000C00D3"/>
    <w:rsid w:val="000C01E3"/>
    <w:rsid w:val="000C0BF5"/>
    <w:rsid w:val="000C0C13"/>
    <w:rsid w:val="000C155D"/>
    <w:rsid w:val="000C166C"/>
    <w:rsid w:val="000C1CC1"/>
    <w:rsid w:val="000C1D67"/>
    <w:rsid w:val="000C2002"/>
    <w:rsid w:val="000C31C4"/>
    <w:rsid w:val="000C35F9"/>
    <w:rsid w:val="000C44E7"/>
    <w:rsid w:val="000C451B"/>
    <w:rsid w:val="000C467C"/>
    <w:rsid w:val="000C4F63"/>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5EF8"/>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6F07"/>
    <w:rsid w:val="000E713A"/>
    <w:rsid w:val="000E71B5"/>
    <w:rsid w:val="000E72C3"/>
    <w:rsid w:val="000E72CB"/>
    <w:rsid w:val="000E7573"/>
    <w:rsid w:val="000E7731"/>
    <w:rsid w:val="000E7D82"/>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0D7"/>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6DB"/>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2DB"/>
    <w:rsid w:val="00164378"/>
    <w:rsid w:val="001649F0"/>
    <w:rsid w:val="00164A78"/>
    <w:rsid w:val="00164D41"/>
    <w:rsid w:val="001650E2"/>
    <w:rsid w:val="00165916"/>
    <w:rsid w:val="00165C11"/>
    <w:rsid w:val="00166A27"/>
    <w:rsid w:val="00166D21"/>
    <w:rsid w:val="0016717E"/>
    <w:rsid w:val="00167AD7"/>
    <w:rsid w:val="00170497"/>
    <w:rsid w:val="00171649"/>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132"/>
    <w:rsid w:val="00194577"/>
    <w:rsid w:val="001946A7"/>
    <w:rsid w:val="00194739"/>
    <w:rsid w:val="00194CD0"/>
    <w:rsid w:val="0019547C"/>
    <w:rsid w:val="001954A1"/>
    <w:rsid w:val="00195BAE"/>
    <w:rsid w:val="0019600E"/>
    <w:rsid w:val="00196FA0"/>
    <w:rsid w:val="001972EE"/>
    <w:rsid w:val="00197635"/>
    <w:rsid w:val="001979DE"/>
    <w:rsid w:val="001A0972"/>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55AD"/>
    <w:rsid w:val="001B6022"/>
    <w:rsid w:val="001B61A6"/>
    <w:rsid w:val="001B651E"/>
    <w:rsid w:val="001B69A9"/>
    <w:rsid w:val="001B7494"/>
    <w:rsid w:val="001B7818"/>
    <w:rsid w:val="001C0D2D"/>
    <w:rsid w:val="001C0E7C"/>
    <w:rsid w:val="001C0FE3"/>
    <w:rsid w:val="001C1FCB"/>
    <w:rsid w:val="001C2FFE"/>
    <w:rsid w:val="001C3696"/>
    <w:rsid w:val="001C3BAC"/>
    <w:rsid w:val="001C3CED"/>
    <w:rsid w:val="001C4185"/>
    <w:rsid w:val="001C482E"/>
    <w:rsid w:val="001C5583"/>
    <w:rsid w:val="001C6AC2"/>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5569"/>
    <w:rsid w:val="001D6244"/>
    <w:rsid w:val="001D6AAA"/>
    <w:rsid w:val="001E06DC"/>
    <w:rsid w:val="001E0B79"/>
    <w:rsid w:val="001E0C3D"/>
    <w:rsid w:val="001E118E"/>
    <w:rsid w:val="001E1B62"/>
    <w:rsid w:val="001E1D49"/>
    <w:rsid w:val="001E264E"/>
    <w:rsid w:val="001E2930"/>
    <w:rsid w:val="001E2C3E"/>
    <w:rsid w:val="001E323F"/>
    <w:rsid w:val="001E3529"/>
    <w:rsid w:val="001E3662"/>
    <w:rsid w:val="001E5B37"/>
    <w:rsid w:val="001E63AA"/>
    <w:rsid w:val="001E6524"/>
    <w:rsid w:val="001E6E4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7ED"/>
    <w:rsid w:val="001F49C9"/>
    <w:rsid w:val="001F4C8A"/>
    <w:rsid w:val="001F54CA"/>
    <w:rsid w:val="001F5D2D"/>
    <w:rsid w:val="001F63AE"/>
    <w:rsid w:val="001F6772"/>
    <w:rsid w:val="001F73C8"/>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606F"/>
    <w:rsid w:val="002173FF"/>
    <w:rsid w:val="002175D9"/>
    <w:rsid w:val="0021768C"/>
    <w:rsid w:val="00217B31"/>
    <w:rsid w:val="002204B1"/>
    <w:rsid w:val="0022142C"/>
    <w:rsid w:val="002215C6"/>
    <w:rsid w:val="002219B0"/>
    <w:rsid w:val="00221CFF"/>
    <w:rsid w:val="00222321"/>
    <w:rsid w:val="00222695"/>
    <w:rsid w:val="00222CCF"/>
    <w:rsid w:val="00223D17"/>
    <w:rsid w:val="00223D24"/>
    <w:rsid w:val="00223D77"/>
    <w:rsid w:val="0022529A"/>
    <w:rsid w:val="00225321"/>
    <w:rsid w:val="0022540E"/>
    <w:rsid w:val="00225ECA"/>
    <w:rsid w:val="0022606D"/>
    <w:rsid w:val="002264F2"/>
    <w:rsid w:val="002266B0"/>
    <w:rsid w:val="002274DE"/>
    <w:rsid w:val="00227D24"/>
    <w:rsid w:val="002304FB"/>
    <w:rsid w:val="00230C70"/>
    <w:rsid w:val="00230E6E"/>
    <w:rsid w:val="0023143D"/>
    <w:rsid w:val="002316E5"/>
    <w:rsid w:val="00232227"/>
    <w:rsid w:val="00232A8F"/>
    <w:rsid w:val="00232FCA"/>
    <w:rsid w:val="002332C9"/>
    <w:rsid w:val="00233949"/>
    <w:rsid w:val="00233E28"/>
    <w:rsid w:val="002345FE"/>
    <w:rsid w:val="00234B21"/>
    <w:rsid w:val="00235186"/>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BD9"/>
    <w:rsid w:val="00241F64"/>
    <w:rsid w:val="00242611"/>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417"/>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67D"/>
    <w:rsid w:val="00265779"/>
    <w:rsid w:val="00265EB0"/>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AAA"/>
    <w:rsid w:val="00277CA4"/>
    <w:rsid w:val="00280A9A"/>
    <w:rsid w:val="00280D7B"/>
    <w:rsid w:val="00280EF8"/>
    <w:rsid w:val="00281081"/>
    <w:rsid w:val="0028199F"/>
    <w:rsid w:val="00281C78"/>
    <w:rsid w:val="00282302"/>
    <w:rsid w:val="002824F2"/>
    <w:rsid w:val="0028275C"/>
    <w:rsid w:val="0028342C"/>
    <w:rsid w:val="00283E45"/>
    <w:rsid w:val="00283E82"/>
    <w:rsid w:val="002845EF"/>
    <w:rsid w:val="00284607"/>
    <w:rsid w:val="002847FE"/>
    <w:rsid w:val="00284B03"/>
    <w:rsid w:val="002855BF"/>
    <w:rsid w:val="00285943"/>
    <w:rsid w:val="00285F90"/>
    <w:rsid w:val="00286494"/>
    <w:rsid w:val="00287962"/>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7463"/>
    <w:rsid w:val="002977E1"/>
    <w:rsid w:val="00297B7B"/>
    <w:rsid w:val="00297FD0"/>
    <w:rsid w:val="002A00C5"/>
    <w:rsid w:val="002A01A0"/>
    <w:rsid w:val="002A02ED"/>
    <w:rsid w:val="002A0BE2"/>
    <w:rsid w:val="002A23EA"/>
    <w:rsid w:val="002A30B2"/>
    <w:rsid w:val="002A32D8"/>
    <w:rsid w:val="002A354D"/>
    <w:rsid w:val="002A3792"/>
    <w:rsid w:val="002A3979"/>
    <w:rsid w:val="002A4055"/>
    <w:rsid w:val="002A4475"/>
    <w:rsid w:val="002A4ADC"/>
    <w:rsid w:val="002A4B19"/>
    <w:rsid w:val="002A4CD1"/>
    <w:rsid w:val="002A57AF"/>
    <w:rsid w:val="002A57B4"/>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3F9C"/>
    <w:rsid w:val="002B5D91"/>
    <w:rsid w:val="002B6089"/>
    <w:rsid w:val="002B707A"/>
    <w:rsid w:val="002C0917"/>
    <w:rsid w:val="002C0B16"/>
    <w:rsid w:val="002C1835"/>
    <w:rsid w:val="002C1ADD"/>
    <w:rsid w:val="002C1EBA"/>
    <w:rsid w:val="002C2085"/>
    <w:rsid w:val="002C2A3F"/>
    <w:rsid w:val="002C2B89"/>
    <w:rsid w:val="002C2E98"/>
    <w:rsid w:val="002C3D2A"/>
    <w:rsid w:val="002C3E80"/>
    <w:rsid w:val="002C4252"/>
    <w:rsid w:val="002C486F"/>
    <w:rsid w:val="002C4DA9"/>
    <w:rsid w:val="002C52AD"/>
    <w:rsid w:val="002C5318"/>
    <w:rsid w:val="002C5D80"/>
    <w:rsid w:val="002C64BA"/>
    <w:rsid w:val="002C791A"/>
    <w:rsid w:val="002C79A3"/>
    <w:rsid w:val="002C7FD7"/>
    <w:rsid w:val="002D0098"/>
    <w:rsid w:val="002D17FB"/>
    <w:rsid w:val="002D2430"/>
    <w:rsid w:val="002D282F"/>
    <w:rsid w:val="002D2E55"/>
    <w:rsid w:val="002D33D8"/>
    <w:rsid w:val="002D3EC0"/>
    <w:rsid w:val="002D49C3"/>
    <w:rsid w:val="002D4B68"/>
    <w:rsid w:val="002D4F20"/>
    <w:rsid w:val="002E029A"/>
    <w:rsid w:val="002E0428"/>
    <w:rsid w:val="002E0503"/>
    <w:rsid w:val="002E0797"/>
    <w:rsid w:val="002E0EC1"/>
    <w:rsid w:val="002E1920"/>
    <w:rsid w:val="002E1C53"/>
    <w:rsid w:val="002E1C71"/>
    <w:rsid w:val="002E1DAE"/>
    <w:rsid w:val="002E266C"/>
    <w:rsid w:val="002E2852"/>
    <w:rsid w:val="002E30E9"/>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B73"/>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C02"/>
    <w:rsid w:val="00315DAD"/>
    <w:rsid w:val="00315FE4"/>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1830"/>
    <w:rsid w:val="00332FED"/>
    <w:rsid w:val="003330E3"/>
    <w:rsid w:val="00333130"/>
    <w:rsid w:val="003332EB"/>
    <w:rsid w:val="0033386D"/>
    <w:rsid w:val="00334325"/>
    <w:rsid w:val="00334601"/>
    <w:rsid w:val="003346E5"/>
    <w:rsid w:val="00334964"/>
    <w:rsid w:val="003349E9"/>
    <w:rsid w:val="0033539F"/>
    <w:rsid w:val="00335B69"/>
    <w:rsid w:val="00335FDE"/>
    <w:rsid w:val="00337885"/>
    <w:rsid w:val="003378BA"/>
    <w:rsid w:val="00337974"/>
    <w:rsid w:val="00337B73"/>
    <w:rsid w:val="0034121F"/>
    <w:rsid w:val="003415FD"/>
    <w:rsid w:val="00341736"/>
    <w:rsid w:val="00341739"/>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5C8"/>
    <w:rsid w:val="0035161B"/>
    <w:rsid w:val="003517A9"/>
    <w:rsid w:val="00351D41"/>
    <w:rsid w:val="00351E67"/>
    <w:rsid w:val="003530FE"/>
    <w:rsid w:val="00353EE1"/>
    <w:rsid w:val="0035462D"/>
    <w:rsid w:val="003548F9"/>
    <w:rsid w:val="00354A4F"/>
    <w:rsid w:val="00354B77"/>
    <w:rsid w:val="00354EF1"/>
    <w:rsid w:val="003550F4"/>
    <w:rsid w:val="00355167"/>
    <w:rsid w:val="003559AE"/>
    <w:rsid w:val="00355D30"/>
    <w:rsid w:val="003561E1"/>
    <w:rsid w:val="00356EC2"/>
    <w:rsid w:val="0035798C"/>
    <w:rsid w:val="003579D0"/>
    <w:rsid w:val="00357DE8"/>
    <w:rsid w:val="00360268"/>
    <w:rsid w:val="003605A6"/>
    <w:rsid w:val="00361970"/>
    <w:rsid w:val="003619C8"/>
    <w:rsid w:val="00361D75"/>
    <w:rsid w:val="003627FD"/>
    <w:rsid w:val="003629B0"/>
    <w:rsid w:val="00363CC2"/>
    <w:rsid w:val="0036429C"/>
    <w:rsid w:val="0036469A"/>
    <w:rsid w:val="00364AEA"/>
    <w:rsid w:val="003657B5"/>
    <w:rsid w:val="00365D1A"/>
    <w:rsid w:val="003662E4"/>
    <w:rsid w:val="003670F0"/>
    <w:rsid w:val="00370A6C"/>
    <w:rsid w:val="00370A72"/>
    <w:rsid w:val="00370BAF"/>
    <w:rsid w:val="00371168"/>
    <w:rsid w:val="00371A23"/>
    <w:rsid w:val="00371D08"/>
    <w:rsid w:val="00372592"/>
    <w:rsid w:val="00372A47"/>
    <w:rsid w:val="00372C17"/>
    <w:rsid w:val="0037318E"/>
    <w:rsid w:val="00373267"/>
    <w:rsid w:val="003734E0"/>
    <w:rsid w:val="00373819"/>
    <w:rsid w:val="00373826"/>
    <w:rsid w:val="0037419B"/>
    <w:rsid w:val="0037429E"/>
    <w:rsid w:val="00374B6C"/>
    <w:rsid w:val="003756AF"/>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168"/>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1B"/>
    <w:rsid w:val="003B5F20"/>
    <w:rsid w:val="003B6086"/>
    <w:rsid w:val="003B635A"/>
    <w:rsid w:val="003B71E2"/>
    <w:rsid w:val="003C0C62"/>
    <w:rsid w:val="003C13BC"/>
    <w:rsid w:val="003C19BB"/>
    <w:rsid w:val="003C1E26"/>
    <w:rsid w:val="003C1E58"/>
    <w:rsid w:val="003C2F2F"/>
    <w:rsid w:val="003C3233"/>
    <w:rsid w:val="003C3983"/>
    <w:rsid w:val="003C3DAF"/>
    <w:rsid w:val="003C3EAC"/>
    <w:rsid w:val="003C48A5"/>
    <w:rsid w:val="003C49B1"/>
    <w:rsid w:val="003C49C5"/>
    <w:rsid w:val="003C4A23"/>
    <w:rsid w:val="003C4AC5"/>
    <w:rsid w:val="003C4DEC"/>
    <w:rsid w:val="003C4E37"/>
    <w:rsid w:val="003C547D"/>
    <w:rsid w:val="003C5708"/>
    <w:rsid w:val="003C6941"/>
    <w:rsid w:val="003C69BD"/>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7FE"/>
    <w:rsid w:val="003D4BA3"/>
    <w:rsid w:val="003D4DA4"/>
    <w:rsid w:val="003D59CD"/>
    <w:rsid w:val="003D61D1"/>
    <w:rsid w:val="003D64D2"/>
    <w:rsid w:val="003D68B5"/>
    <w:rsid w:val="003D7C4B"/>
    <w:rsid w:val="003E0DBB"/>
    <w:rsid w:val="003E0FB7"/>
    <w:rsid w:val="003E16BE"/>
    <w:rsid w:val="003E1C56"/>
    <w:rsid w:val="003E3110"/>
    <w:rsid w:val="003E3D54"/>
    <w:rsid w:val="003E3E63"/>
    <w:rsid w:val="003E4962"/>
    <w:rsid w:val="003E498A"/>
    <w:rsid w:val="003E49AE"/>
    <w:rsid w:val="003E49B3"/>
    <w:rsid w:val="003E4AE6"/>
    <w:rsid w:val="003E5481"/>
    <w:rsid w:val="003E578B"/>
    <w:rsid w:val="003E5F28"/>
    <w:rsid w:val="003E5FBB"/>
    <w:rsid w:val="003E6333"/>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1BE"/>
    <w:rsid w:val="003F7722"/>
    <w:rsid w:val="003F7782"/>
    <w:rsid w:val="003F7B89"/>
    <w:rsid w:val="00400670"/>
    <w:rsid w:val="00400987"/>
    <w:rsid w:val="00400DEB"/>
    <w:rsid w:val="00401855"/>
    <w:rsid w:val="004021E6"/>
    <w:rsid w:val="0040269C"/>
    <w:rsid w:val="0040278D"/>
    <w:rsid w:val="00402A26"/>
    <w:rsid w:val="0040371F"/>
    <w:rsid w:val="004038E5"/>
    <w:rsid w:val="004056CA"/>
    <w:rsid w:val="00407511"/>
    <w:rsid w:val="00407D17"/>
    <w:rsid w:val="00407F3A"/>
    <w:rsid w:val="0041003D"/>
    <w:rsid w:val="0041042C"/>
    <w:rsid w:val="00410B79"/>
    <w:rsid w:val="004110E4"/>
    <w:rsid w:val="00411284"/>
    <w:rsid w:val="00411446"/>
    <w:rsid w:val="00411AA6"/>
    <w:rsid w:val="00411FA7"/>
    <w:rsid w:val="004129C6"/>
    <w:rsid w:val="0041379A"/>
    <w:rsid w:val="00413C87"/>
    <w:rsid w:val="004145FE"/>
    <w:rsid w:val="004150C0"/>
    <w:rsid w:val="00415695"/>
    <w:rsid w:val="00415DCC"/>
    <w:rsid w:val="00415EF6"/>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6CFC"/>
    <w:rsid w:val="004274C0"/>
    <w:rsid w:val="004277C8"/>
    <w:rsid w:val="0043079D"/>
    <w:rsid w:val="0043082B"/>
    <w:rsid w:val="00430C6D"/>
    <w:rsid w:val="00432023"/>
    <w:rsid w:val="0043203F"/>
    <w:rsid w:val="00432A6A"/>
    <w:rsid w:val="00432D1E"/>
    <w:rsid w:val="00433642"/>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47CB9"/>
    <w:rsid w:val="00450326"/>
    <w:rsid w:val="00450759"/>
    <w:rsid w:val="00450A9C"/>
    <w:rsid w:val="00450D22"/>
    <w:rsid w:val="004510BF"/>
    <w:rsid w:val="004512F3"/>
    <w:rsid w:val="004513C5"/>
    <w:rsid w:val="00451656"/>
    <w:rsid w:val="00452112"/>
    <w:rsid w:val="00452DFA"/>
    <w:rsid w:val="00453C49"/>
    <w:rsid w:val="00453D54"/>
    <w:rsid w:val="00453F25"/>
    <w:rsid w:val="00454843"/>
    <w:rsid w:val="004551D7"/>
    <w:rsid w:val="00456064"/>
    <w:rsid w:val="004563F2"/>
    <w:rsid w:val="00456A84"/>
    <w:rsid w:val="004575CA"/>
    <w:rsid w:val="00457E13"/>
    <w:rsid w:val="00457EE3"/>
    <w:rsid w:val="004606EA"/>
    <w:rsid w:val="00460C05"/>
    <w:rsid w:val="00463462"/>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211"/>
    <w:rsid w:val="00476701"/>
    <w:rsid w:val="00476863"/>
    <w:rsid w:val="00476ABB"/>
    <w:rsid w:val="00477257"/>
    <w:rsid w:val="0047760F"/>
    <w:rsid w:val="00477DE2"/>
    <w:rsid w:val="00477E5E"/>
    <w:rsid w:val="004800F6"/>
    <w:rsid w:val="004807C8"/>
    <w:rsid w:val="00481ACB"/>
    <w:rsid w:val="00482D29"/>
    <w:rsid w:val="00483129"/>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E0A"/>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96865"/>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3AB"/>
    <w:rsid w:val="004B7849"/>
    <w:rsid w:val="004C0177"/>
    <w:rsid w:val="004C1FC4"/>
    <w:rsid w:val="004C206C"/>
    <w:rsid w:val="004C2208"/>
    <w:rsid w:val="004C27BD"/>
    <w:rsid w:val="004C2994"/>
    <w:rsid w:val="004C29A8"/>
    <w:rsid w:val="004C3436"/>
    <w:rsid w:val="004C3462"/>
    <w:rsid w:val="004C3856"/>
    <w:rsid w:val="004C3B0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0C7"/>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1E2"/>
    <w:rsid w:val="004D6399"/>
    <w:rsid w:val="004D644A"/>
    <w:rsid w:val="004D7193"/>
    <w:rsid w:val="004D74A5"/>
    <w:rsid w:val="004D7FD7"/>
    <w:rsid w:val="004E072A"/>
    <w:rsid w:val="004E0C63"/>
    <w:rsid w:val="004E1758"/>
    <w:rsid w:val="004E17C4"/>
    <w:rsid w:val="004E1F9E"/>
    <w:rsid w:val="004E213A"/>
    <w:rsid w:val="004E22B7"/>
    <w:rsid w:val="004E28A3"/>
    <w:rsid w:val="004E2FA7"/>
    <w:rsid w:val="004E2FB5"/>
    <w:rsid w:val="004E30D3"/>
    <w:rsid w:val="004E3AC6"/>
    <w:rsid w:val="004E3F71"/>
    <w:rsid w:val="004E4813"/>
    <w:rsid w:val="004E50C5"/>
    <w:rsid w:val="004E6060"/>
    <w:rsid w:val="004E661A"/>
    <w:rsid w:val="004E6667"/>
    <w:rsid w:val="004F0511"/>
    <w:rsid w:val="004F05B5"/>
    <w:rsid w:val="004F0A14"/>
    <w:rsid w:val="004F0E47"/>
    <w:rsid w:val="004F1657"/>
    <w:rsid w:val="004F1739"/>
    <w:rsid w:val="004F2DB5"/>
    <w:rsid w:val="004F2E25"/>
    <w:rsid w:val="004F31A0"/>
    <w:rsid w:val="004F33C9"/>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E34"/>
    <w:rsid w:val="005022B8"/>
    <w:rsid w:val="005028A5"/>
    <w:rsid w:val="00502ACC"/>
    <w:rsid w:val="00503171"/>
    <w:rsid w:val="00503934"/>
    <w:rsid w:val="00503A9B"/>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8A8"/>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60B"/>
    <w:rsid w:val="00522B35"/>
    <w:rsid w:val="00522C51"/>
    <w:rsid w:val="005232B9"/>
    <w:rsid w:val="00523B76"/>
    <w:rsid w:val="0052429C"/>
    <w:rsid w:val="005246F5"/>
    <w:rsid w:val="00524DD9"/>
    <w:rsid w:val="005259E5"/>
    <w:rsid w:val="00525B54"/>
    <w:rsid w:val="0052661F"/>
    <w:rsid w:val="00526E01"/>
    <w:rsid w:val="00527484"/>
    <w:rsid w:val="00527567"/>
    <w:rsid w:val="005300CE"/>
    <w:rsid w:val="00530354"/>
    <w:rsid w:val="0053046E"/>
    <w:rsid w:val="005306F2"/>
    <w:rsid w:val="00530BCB"/>
    <w:rsid w:val="005331DC"/>
    <w:rsid w:val="00533CE4"/>
    <w:rsid w:val="00534368"/>
    <w:rsid w:val="00534719"/>
    <w:rsid w:val="00534AB1"/>
    <w:rsid w:val="00534DA0"/>
    <w:rsid w:val="005354BA"/>
    <w:rsid w:val="005358B8"/>
    <w:rsid w:val="00536083"/>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50FE1"/>
    <w:rsid w:val="00551F7E"/>
    <w:rsid w:val="00552573"/>
    <w:rsid w:val="005527D3"/>
    <w:rsid w:val="0055401A"/>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1C9"/>
    <w:rsid w:val="0056573F"/>
    <w:rsid w:val="00565858"/>
    <w:rsid w:val="00565951"/>
    <w:rsid w:val="00565A12"/>
    <w:rsid w:val="00565D39"/>
    <w:rsid w:val="0056644D"/>
    <w:rsid w:val="00566D26"/>
    <w:rsid w:val="00566D2C"/>
    <w:rsid w:val="0056700F"/>
    <w:rsid w:val="005671B8"/>
    <w:rsid w:val="0056766E"/>
    <w:rsid w:val="00567DFD"/>
    <w:rsid w:val="00570920"/>
    <w:rsid w:val="00570A8F"/>
    <w:rsid w:val="00570AC4"/>
    <w:rsid w:val="00570B46"/>
    <w:rsid w:val="00571147"/>
    <w:rsid w:val="0057163D"/>
    <w:rsid w:val="005717C6"/>
    <w:rsid w:val="00571B09"/>
    <w:rsid w:val="00571C17"/>
    <w:rsid w:val="00572BB8"/>
    <w:rsid w:val="00572F06"/>
    <w:rsid w:val="00572F6A"/>
    <w:rsid w:val="00574055"/>
    <w:rsid w:val="005740C0"/>
    <w:rsid w:val="005742C2"/>
    <w:rsid w:val="005750AD"/>
    <w:rsid w:val="005751F7"/>
    <w:rsid w:val="0057550C"/>
    <w:rsid w:val="00576A7B"/>
    <w:rsid w:val="00576D14"/>
    <w:rsid w:val="00576E25"/>
    <w:rsid w:val="005779C5"/>
    <w:rsid w:val="00577B62"/>
    <w:rsid w:val="005813E7"/>
    <w:rsid w:val="00581952"/>
    <w:rsid w:val="00582FF1"/>
    <w:rsid w:val="005835F4"/>
    <w:rsid w:val="0058375B"/>
    <w:rsid w:val="00583A20"/>
    <w:rsid w:val="00583A73"/>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8A3"/>
    <w:rsid w:val="0059496D"/>
    <w:rsid w:val="00594989"/>
    <w:rsid w:val="00595946"/>
    <w:rsid w:val="00596305"/>
    <w:rsid w:val="0059678B"/>
    <w:rsid w:val="00596860"/>
    <w:rsid w:val="00596B2A"/>
    <w:rsid w:val="00597653"/>
    <w:rsid w:val="005A02F2"/>
    <w:rsid w:val="005A0389"/>
    <w:rsid w:val="005A055F"/>
    <w:rsid w:val="005A0B5A"/>
    <w:rsid w:val="005A12E9"/>
    <w:rsid w:val="005A1D77"/>
    <w:rsid w:val="005A3223"/>
    <w:rsid w:val="005A3544"/>
    <w:rsid w:val="005A3732"/>
    <w:rsid w:val="005A3987"/>
    <w:rsid w:val="005A3D44"/>
    <w:rsid w:val="005A4319"/>
    <w:rsid w:val="005A448C"/>
    <w:rsid w:val="005A4B89"/>
    <w:rsid w:val="005A5572"/>
    <w:rsid w:val="005A5C09"/>
    <w:rsid w:val="005A60D4"/>
    <w:rsid w:val="005A6127"/>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B7A88"/>
    <w:rsid w:val="005C055B"/>
    <w:rsid w:val="005C0659"/>
    <w:rsid w:val="005C0930"/>
    <w:rsid w:val="005C0CEB"/>
    <w:rsid w:val="005C0D5F"/>
    <w:rsid w:val="005C0D78"/>
    <w:rsid w:val="005C0FC9"/>
    <w:rsid w:val="005C1B0E"/>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6F82"/>
    <w:rsid w:val="005D7031"/>
    <w:rsid w:val="005D76C4"/>
    <w:rsid w:val="005D7E77"/>
    <w:rsid w:val="005D7FE8"/>
    <w:rsid w:val="005E0231"/>
    <w:rsid w:val="005E0478"/>
    <w:rsid w:val="005E0C8A"/>
    <w:rsid w:val="005E1873"/>
    <w:rsid w:val="005E187D"/>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18"/>
    <w:rsid w:val="005F596C"/>
    <w:rsid w:val="005F5A58"/>
    <w:rsid w:val="005F5A6F"/>
    <w:rsid w:val="005F617C"/>
    <w:rsid w:val="005F6745"/>
    <w:rsid w:val="005F6A61"/>
    <w:rsid w:val="005F6AB1"/>
    <w:rsid w:val="005F71B4"/>
    <w:rsid w:val="005F76EC"/>
    <w:rsid w:val="006006C7"/>
    <w:rsid w:val="006006FC"/>
    <w:rsid w:val="00600A50"/>
    <w:rsid w:val="00600BDD"/>
    <w:rsid w:val="00600E93"/>
    <w:rsid w:val="0060148E"/>
    <w:rsid w:val="00601552"/>
    <w:rsid w:val="006025D4"/>
    <w:rsid w:val="00602F34"/>
    <w:rsid w:val="00603417"/>
    <w:rsid w:val="006034F9"/>
    <w:rsid w:val="006039AA"/>
    <w:rsid w:val="0060426E"/>
    <w:rsid w:val="006042EF"/>
    <w:rsid w:val="00604337"/>
    <w:rsid w:val="006043ED"/>
    <w:rsid w:val="00604729"/>
    <w:rsid w:val="006052F1"/>
    <w:rsid w:val="00605C62"/>
    <w:rsid w:val="0060603B"/>
    <w:rsid w:val="0060660D"/>
    <w:rsid w:val="00606722"/>
    <w:rsid w:val="0061050D"/>
    <w:rsid w:val="00611566"/>
    <w:rsid w:val="00612140"/>
    <w:rsid w:val="0061227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5D44"/>
    <w:rsid w:val="00626206"/>
    <w:rsid w:val="0062658E"/>
    <w:rsid w:val="0062760B"/>
    <w:rsid w:val="00630635"/>
    <w:rsid w:val="006315EB"/>
    <w:rsid w:val="00631FB4"/>
    <w:rsid w:val="0063292C"/>
    <w:rsid w:val="0063293A"/>
    <w:rsid w:val="00632B4F"/>
    <w:rsid w:val="00632BAF"/>
    <w:rsid w:val="00632BD8"/>
    <w:rsid w:val="00632D54"/>
    <w:rsid w:val="00633931"/>
    <w:rsid w:val="00636E70"/>
    <w:rsid w:val="00636EE6"/>
    <w:rsid w:val="006371E4"/>
    <w:rsid w:val="00637617"/>
    <w:rsid w:val="006376A2"/>
    <w:rsid w:val="00637B92"/>
    <w:rsid w:val="0064041A"/>
    <w:rsid w:val="006411D5"/>
    <w:rsid w:val="006414E1"/>
    <w:rsid w:val="006421AF"/>
    <w:rsid w:val="00642606"/>
    <w:rsid w:val="00642826"/>
    <w:rsid w:val="00643230"/>
    <w:rsid w:val="00643417"/>
    <w:rsid w:val="006446F7"/>
    <w:rsid w:val="00644E87"/>
    <w:rsid w:val="00645AEE"/>
    <w:rsid w:val="006467DB"/>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26D7"/>
    <w:rsid w:val="006530AA"/>
    <w:rsid w:val="006537C4"/>
    <w:rsid w:val="00654376"/>
    <w:rsid w:val="00656239"/>
    <w:rsid w:val="00656467"/>
    <w:rsid w:val="006567F6"/>
    <w:rsid w:val="00656818"/>
    <w:rsid w:val="00656D67"/>
    <w:rsid w:val="00656EFF"/>
    <w:rsid w:val="00657C1E"/>
    <w:rsid w:val="00657DE8"/>
    <w:rsid w:val="0066045A"/>
    <w:rsid w:val="0066079C"/>
    <w:rsid w:val="00660AB5"/>
    <w:rsid w:val="00660C32"/>
    <w:rsid w:val="00660C8F"/>
    <w:rsid w:val="00660D59"/>
    <w:rsid w:val="00660FC8"/>
    <w:rsid w:val="006611C7"/>
    <w:rsid w:val="0066128F"/>
    <w:rsid w:val="00661378"/>
    <w:rsid w:val="006615B7"/>
    <w:rsid w:val="00661F35"/>
    <w:rsid w:val="006628BA"/>
    <w:rsid w:val="006632AE"/>
    <w:rsid w:val="00663525"/>
    <w:rsid w:val="00663E7E"/>
    <w:rsid w:val="00664B28"/>
    <w:rsid w:val="0066625C"/>
    <w:rsid w:val="00666915"/>
    <w:rsid w:val="00666E2B"/>
    <w:rsid w:val="00667657"/>
    <w:rsid w:val="00667667"/>
    <w:rsid w:val="00667BC8"/>
    <w:rsid w:val="00667E9F"/>
    <w:rsid w:val="00670CA7"/>
    <w:rsid w:val="006713F5"/>
    <w:rsid w:val="00671623"/>
    <w:rsid w:val="006718C3"/>
    <w:rsid w:val="006720C3"/>
    <w:rsid w:val="0067297A"/>
    <w:rsid w:val="00672C5E"/>
    <w:rsid w:val="006739D1"/>
    <w:rsid w:val="00674654"/>
    <w:rsid w:val="00674736"/>
    <w:rsid w:val="00674CAB"/>
    <w:rsid w:val="00674D15"/>
    <w:rsid w:val="006752FD"/>
    <w:rsid w:val="00675E9B"/>
    <w:rsid w:val="006760E4"/>
    <w:rsid w:val="0067644E"/>
    <w:rsid w:val="006776BC"/>
    <w:rsid w:val="00677BB8"/>
    <w:rsid w:val="006802B5"/>
    <w:rsid w:val="0068067C"/>
    <w:rsid w:val="00680FD6"/>
    <w:rsid w:val="00681450"/>
    <w:rsid w:val="006818DC"/>
    <w:rsid w:val="00681B03"/>
    <w:rsid w:val="00681B62"/>
    <w:rsid w:val="00681E93"/>
    <w:rsid w:val="0068222C"/>
    <w:rsid w:val="0068292E"/>
    <w:rsid w:val="00682A65"/>
    <w:rsid w:val="00683143"/>
    <w:rsid w:val="0068362E"/>
    <w:rsid w:val="00683C17"/>
    <w:rsid w:val="00683C50"/>
    <w:rsid w:val="00683D99"/>
    <w:rsid w:val="00683ED1"/>
    <w:rsid w:val="00684CAB"/>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7EB"/>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B773C"/>
    <w:rsid w:val="006C0206"/>
    <w:rsid w:val="006C048E"/>
    <w:rsid w:val="006C0F18"/>
    <w:rsid w:val="006C1D77"/>
    <w:rsid w:val="006C2B93"/>
    <w:rsid w:val="006C2FEF"/>
    <w:rsid w:val="006C3245"/>
    <w:rsid w:val="006C359D"/>
    <w:rsid w:val="006C43A6"/>
    <w:rsid w:val="006C5079"/>
    <w:rsid w:val="006C565D"/>
    <w:rsid w:val="006C60D3"/>
    <w:rsid w:val="006C6E73"/>
    <w:rsid w:val="006C71E8"/>
    <w:rsid w:val="006C7A66"/>
    <w:rsid w:val="006D02D0"/>
    <w:rsid w:val="006D04FE"/>
    <w:rsid w:val="006D0E79"/>
    <w:rsid w:val="006D183B"/>
    <w:rsid w:val="006D1B74"/>
    <w:rsid w:val="006D1E24"/>
    <w:rsid w:val="006D231C"/>
    <w:rsid w:val="006D2564"/>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3E"/>
    <w:rsid w:val="006F01AD"/>
    <w:rsid w:val="006F036B"/>
    <w:rsid w:val="006F0614"/>
    <w:rsid w:val="006F08D7"/>
    <w:rsid w:val="006F0BD8"/>
    <w:rsid w:val="006F12A8"/>
    <w:rsid w:val="006F13B1"/>
    <w:rsid w:val="006F1593"/>
    <w:rsid w:val="006F1FA3"/>
    <w:rsid w:val="006F1FD8"/>
    <w:rsid w:val="006F2AAC"/>
    <w:rsid w:val="006F3212"/>
    <w:rsid w:val="006F345F"/>
    <w:rsid w:val="006F3510"/>
    <w:rsid w:val="006F3A4D"/>
    <w:rsid w:val="006F4FC0"/>
    <w:rsid w:val="006F565D"/>
    <w:rsid w:val="006F5AA3"/>
    <w:rsid w:val="007004C2"/>
    <w:rsid w:val="007015D3"/>
    <w:rsid w:val="00701832"/>
    <w:rsid w:val="00701A2E"/>
    <w:rsid w:val="007027C8"/>
    <w:rsid w:val="00702D2C"/>
    <w:rsid w:val="00702D56"/>
    <w:rsid w:val="007031EF"/>
    <w:rsid w:val="00703624"/>
    <w:rsid w:val="00703B1C"/>
    <w:rsid w:val="007042F5"/>
    <w:rsid w:val="00704F1A"/>
    <w:rsid w:val="0070544D"/>
    <w:rsid w:val="00705734"/>
    <w:rsid w:val="00706089"/>
    <w:rsid w:val="0070626B"/>
    <w:rsid w:val="0070769E"/>
    <w:rsid w:val="00710A6D"/>
    <w:rsid w:val="00710C18"/>
    <w:rsid w:val="00711472"/>
    <w:rsid w:val="007116B8"/>
    <w:rsid w:val="00711754"/>
    <w:rsid w:val="0071199A"/>
    <w:rsid w:val="00711C18"/>
    <w:rsid w:val="00711CED"/>
    <w:rsid w:val="00711E7B"/>
    <w:rsid w:val="00712019"/>
    <w:rsid w:val="00712B14"/>
    <w:rsid w:val="007133BD"/>
    <w:rsid w:val="0071433D"/>
    <w:rsid w:val="007147D2"/>
    <w:rsid w:val="0071502D"/>
    <w:rsid w:val="0071540A"/>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0C2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5A00"/>
    <w:rsid w:val="00736195"/>
    <w:rsid w:val="007363A9"/>
    <w:rsid w:val="00737AFA"/>
    <w:rsid w:val="007408AA"/>
    <w:rsid w:val="007409ED"/>
    <w:rsid w:val="00740B40"/>
    <w:rsid w:val="00740CCC"/>
    <w:rsid w:val="007420C7"/>
    <w:rsid w:val="00742247"/>
    <w:rsid w:val="007424DA"/>
    <w:rsid w:val="00742518"/>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53"/>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50B"/>
    <w:rsid w:val="007648D9"/>
    <w:rsid w:val="007648F6"/>
    <w:rsid w:val="00764FCD"/>
    <w:rsid w:val="00765A74"/>
    <w:rsid w:val="00765AE7"/>
    <w:rsid w:val="00765B75"/>
    <w:rsid w:val="00765BA8"/>
    <w:rsid w:val="00765E88"/>
    <w:rsid w:val="00766499"/>
    <w:rsid w:val="007669D4"/>
    <w:rsid w:val="00767119"/>
    <w:rsid w:val="00767F89"/>
    <w:rsid w:val="0077013A"/>
    <w:rsid w:val="00770C74"/>
    <w:rsid w:val="007711DC"/>
    <w:rsid w:val="007715A7"/>
    <w:rsid w:val="00771825"/>
    <w:rsid w:val="00771EEB"/>
    <w:rsid w:val="007728F5"/>
    <w:rsid w:val="00772A60"/>
    <w:rsid w:val="00772E0E"/>
    <w:rsid w:val="00774164"/>
    <w:rsid w:val="00774966"/>
    <w:rsid w:val="007749B4"/>
    <w:rsid w:val="0077511E"/>
    <w:rsid w:val="00775A11"/>
    <w:rsid w:val="00776127"/>
    <w:rsid w:val="0077693B"/>
    <w:rsid w:val="00777604"/>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58A"/>
    <w:rsid w:val="00785DBC"/>
    <w:rsid w:val="0078718A"/>
    <w:rsid w:val="00787213"/>
    <w:rsid w:val="0078727C"/>
    <w:rsid w:val="007879F5"/>
    <w:rsid w:val="00790309"/>
    <w:rsid w:val="00790CCA"/>
    <w:rsid w:val="00792344"/>
    <w:rsid w:val="007925A4"/>
    <w:rsid w:val="0079269C"/>
    <w:rsid w:val="0079297E"/>
    <w:rsid w:val="007930FF"/>
    <w:rsid w:val="007934C8"/>
    <w:rsid w:val="00794531"/>
    <w:rsid w:val="0079493F"/>
    <w:rsid w:val="007956AE"/>
    <w:rsid w:val="0079584B"/>
    <w:rsid w:val="00795A71"/>
    <w:rsid w:val="00795A76"/>
    <w:rsid w:val="00795E95"/>
    <w:rsid w:val="00796000"/>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0CA2"/>
    <w:rsid w:val="007B10D9"/>
    <w:rsid w:val="007B1105"/>
    <w:rsid w:val="007B19D4"/>
    <w:rsid w:val="007B1C83"/>
    <w:rsid w:val="007B2D9C"/>
    <w:rsid w:val="007B2E77"/>
    <w:rsid w:val="007B3293"/>
    <w:rsid w:val="007B3F3B"/>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1EF6"/>
    <w:rsid w:val="007C22BF"/>
    <w:rsid w:val="007C25B7"/>
    <w:rsid w:val="007C2E3C"/>
    <w:rsid w:val="007C39D4"/>
    <w:rsid w:val="007C4240"/>
    <w:rsid w:val="007C45B4"/>
    <w:rsid w:val="007C4641"/>
    <w:rsid w:val="007C46BE"/>
    <w:rsid w:val="007C48B6"/>
    <w:rsid w:val="007C5546"/>
    <w:rsid w:val="007C590A"/>
    <w:rsid w:val="007C5C09"/>
    <w:rsid w:val="007C74BA"/>
    <w:rsid w:val="007D0032"/>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2A"/>
    <w:rsid w:val="007D73D2"/>
    <w:rsid w:val="007D7863"/>
    <w:rsid w:val="007D7C8E"/>
    <w:rsid w:val="007E08C9"/>
    <w:rsid w:val="007E08DE"/>
    <w:rsid w:val="007E0B6C"/>
    <w:rsid w:val="007E0CE4"/>
    <w:rsid w:val="007E0E38"/>
    <w:rsid w:val="007E14D7"/>
    <w:rsid w:val="007E1BB5"/>
    <w:rsid w:val="007E23AE"/>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60A"/>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A02"/>
    <w:rsid w:val="00805E96"/>
    <w:rsid w:val="0080647F"/>
    <w:rsid w:val="00806524"/>
    <w:rsid w:val="00806758"/>
    <w:rsid w:val="008069E1"/>
    <w:rsid w:val="00806B30"/>
    <w:rsid w:val="00806C25"/>
    <w:rsid w:val="00806C85"/>
    <w:rsid w:val="00807D57"/>
    <w:rsid w:val="00810078"/>
    <w:rsid w:val="00811B5C"/>
    <w:rsid w:val="00812842"/>
    <w:rsid w:val="00813553"/>
    <w:rsid w:val="00813ACE"/>
    <w:rsid w:val="008140C2"/>
    <w:rsid w:val="0081452D"/>
    <w:rsid w:val="00814952"/>
    <w:rsid w:val="0081524C"/>
    <w:rsid w:val="00815A6D"/>
    <w:rsid w:val="0081600D"/>
    <w:rsid w:val="0081645C"/>
    <w:rsid w:val="00816515"/>
    <w:rsid w:val="00816F90"/>
    <w:rsid w:val="008176B8"/>
    <w:rsid w:val="00817857"/>
    <w:rsid w:val="0082053D"/>
    <w:rsid w:val="0082072F"/>
    <w:rsid w:val="00820793"/>
    <w:rsid w:val="0082086B"/>
    <w:rsid w:val="00820FD8"/>
    <w:rsid w:val="00821C75"/>
    <w:rsid w:val="00822413"/>
    <w:rsid w:val="008229B0"/>
    <w:rsid w:val="00823E70"/>
    <w:rsid w:val="00823EA6"/>
    <w:rsid w:val="008249DD"/>
    <w:rsid w:val="00824E55"/>
    <w:rsid w:val="008250AF"/>
    <w:rsid w:val="008255F8"/>
    <w:rsid w:val="00825697"/>
    <w:rsid w:val="00825E2A"/>
    <w:rsid w:val="00826DB3"/>
    <w:rsid w:val="00826EF7"/>
    <w:rsid w:val="00827535"/>
    <w:rsid w:val="00827743"/>
    <w:rsid w:val="00827A90"/>
    <w:rsid w:val="00830118"/>
    <w:rsid w:val="008305DB"/>
    <w:rsid w:val="00830C98"/>
    <w:rsid w:val="00831088"/>
    <w:rsid w:val="00831345"/>
    <w:rsid w:val="008315CB"/>
    <w:rsid w:val="00831830"/>
    <w:rsid w:val="00831E26"/>
    <w:rsid w:val="0083242D"/>
    <w:rsid w:val="00832EFA"/>
    <w:rsid w:val="0083376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37C9F"/>
    <w:rsid w:val="008401E2"/>
    <w:rsid w:val="008405AC"/>
    <w:rsid w:val="008406A4"/>
    <w:rsid w:val="0084078C"/>
    <w:rsid w:val="00840995"/>
    <w:rsid w:val="00840CBF"/>
    <w:rsid w:val="008410CA"/>
    <w:rsid w:val="008413BD"/>
    <w:rsid w:val="0084148C"/>
    <w:rsid w:val="008418C4"/>
    <w:rsid w:val="00841D91"/>
    <w:rsid w:val="00841FD0"/>
    <w:rsid w:val="00842147"/>
    <w:rsid w:val="0084221A"/>
    <w:rsid w:val="00842595"/>
    <w:rsid w:val="0084271F"/>
    <w:rsid w:val="00842FC7"/>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05"/>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29D"/>
    <w:rsid w:val="00864035"/>
    <w:rsid w:val="008644BB"/>
    <w:rsid w:val="00864698"/>
    <w:rsid w:val="00864844"/>
    <w:rsid w:val="008652A6"/>
    <w:rsid w:val="00865669"/>
    <w:rsid w:val="0086587F"/>
    <w:rsid w:val="00865CF9"/>
    <w:rsid w:val="00866B80"/>
    <w:rsid w:val="00866CA5"/>
    <w:rsid w:val="00866E76"/>
    <w:rsid w:val="00870413"/>
    <w:rsid w:val="00870AEC"/>
    <w:rsid w:val="00870D0C"/>
    <w:rsid w:val="008712F8"/>
    <w:rsid w:val="00871523"/>
    <w:rsid w:val="00871B0D"/>
    <w:rsid w:val="00871D4F"/>
    <w:rsid w:val="00871D84"/>
    <w:rsid w:val="0087251B"/>
    <w:rsid w:val="00872847"/>
    <w:rsid w:val="00872A94"/>
    <w:rsid w:val="00872AAE"/>
    <w:rsid w:val="00873684"/>
    <w:rsid w:val="00873855"/>
    <w:rsid w:val="00873F5C"/>
    <w:rsid w:val="0087425F"/>
    <w:rsid w:val="00874CCE"/>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99E"/>
    <w:rsid w:val="00882FCA"/>
    <w:rsid w:val="00883569"/>
    <w:rsid w:val="00883ED6"/>
    <w:rsid w:val="00883F19"/>
    <w:rsid w:val="00884A91"/>
    <w:rsid w:val="0088571B"/>
    <w:rsid w:val="00885E9B"/>
    <w:rsid w:val="0088651E"/>
    <w:rsid w:val="00886D24"/>
    <w:rsid w:val="008872B8"/>
    <w:rsid w:val="0088751E"/>
    <w:rsid w:val="0088784F"/>
    <w:rsid w:val="008879C0"/>
    <w:rsid w:val="008917F5"/>
    <w:rsid w:val="00892956"/>
    <w:rsid w:val="00892CE0"/>
    <w:rsid w:val="0089478E"/>
    <w:rsid w:val="008949CA"/>
    <w:rsid w:val="00894C80"/>
    <w:rsid w:val="00895568"/>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7523"/>
    <w:rsid w:val="008A7599"/>
    <w:rsid w:val="008A7948"/>
    <w:rsid w:val="008B0471"/>
    <w:rsid w:val="008B0700"/>
    <w:rsid w:val="008B0B35"/>
    <w:rsid w:val="008B10C1"/>
    <w:rsid w:val="008B1692"/>
    <w:rsid w:val="008B1BEE"/>
    <w:rsid w:val="008B2305"/>
    <w:rsid w:val="008B2502"/>
    <w:rsid w:val="008B25B7"/>
    <w:rsid w:val="008B29C0"/>
    <w:rsid w:val="008B2E6F"/>
    <w:rsid w:val="008B330D"/>
    <w:rsid w:val="008B3B2B"/>
    <w:rsid w:val="008B3EE5"/>
    <w:rsid w:val="008B3F8E"/>
    <w:rsid w:val="008B41F1"/>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C71B3"/>
    <w:rsid w:val="008D04E2"/>
    <w:rsid w:val="008D0613"/>
    <w:rsid w:val="008D131A"/>
    <w:rsid w:val="008D1D13"/>
    <w:rsid w:val="008D1DD7"/>
    <w:rsid w:val="008D1E0A"/>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D9B"/>
    <w:rsid w:val="008E735C"/>
    <w:rsid w:val="008E772E"/>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982"/>
    <w:rsid w:val="008F5C4A"/>
    <w:rsid w:val="008F5E56"/>
    <w:rsid w:val="008F60BC"/>
    <w:rsid w:val="008F7459"/>
    <w:rsid w:val="008F7499"/>
    <w:rsid w:val="008F7B39"/>
    <w:rsid w:val="008F7E98"/>
    <w:rsid w:val="00900782"/>
    <w:rsid w:val="00900ECA"/>
    <w:rsid w:val="00901129"/>
    <w:rsid w:val="009016FE"/>
    <w:rsid w:val="00901929"/>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15C"/>
    <w:rsid w:val="009638AB"/>
    <w:rsid w:val="009639D3"/>
    <w:rsid w:val="00963BB6"/>
    <w:rsid w:val="00963F91"/>
    <w:rsid w:val="009640A3"/>
    <w:rsid w:val="009640E6"/>
    <w:rsid w:val="0096412C"/>
    <w:rsid w:val="009648C9"/>
    <w:rsid w:val="00964CFA"/>
    <w:rsid w:val="009655C4"/>
    <w:rsid w:val="00965AF0"/>
    <w:rsid w:val="00965F64"/>
    <w:rsid w:val="00966633"/>
    <w:rsid w:val="009668C8"/>
    <w:rsid w:val="00966D44"/>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02"/>
    <w:rsid w:val="00976BE6"/>
    <w:rsid w:val="009775EE"/>
    <w:rsid w:val="0098050D"/>
    <w:rsid w:val="0098059D"/>
    <w:rsid w:val="00981DD7"/>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1CA3"/>
    <w:rsid w:val="00993BBC"/>
    <w:rsid w:val="00993E91"/>
    <w:rsid w:val="00994486"/>
    <w:rsid w:val="00995100"/>
    <w:rsid w:val="00995D45"/>
    <w:rsid w:val="00996489"/>
    <w:rsid w:val="0099696D"/>
    <w:rsid w:val="009979F2"/>
    <w:rsid w:val="00997D92"/>
    <w:rsid w:val="009A1015"/>
    <w:rsid w:val="009A11DE"/>
    <w:rsid w:val="009A1585"/>
    <w:rsid w:val="009A1598"/>
    <w:rsid w:val="009A3390"/>
    <w:rsid w:val="009A37C3"/>
    <w:rsid w:val="009A3AC7"/>
    <w:rsid w:val="009A4FD4"/>
    <w:rsid w:val="009A53BF"/>
    <w:rsid w:val="009A5514"/>
    <w:rsid w:val="009A5B0A"/>
    <w:rsid w:val="009A6036"/>
    <w:rsid w:val="009A716E"/>
    <w:rsid w:val="009A76D3"/>
    <w:rsid w:val="009B0DEC"/>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2D"/>
    <w:rsid w:val="009E0441"/>
    <w:rsid w:val="009E0931"/>
    <w:rsid w:val="009E0D4C"/>
    <w:rsid w:val="009E1738"/>
    <w:rsid w:val="009E1E1C"/>
    <w:rsid w:val="009E1F7C"/>
    <w:rsid w:val="009E1FBB"/>
    <w:rsid w:val="009E2062"/>
    <w:rsid w:val="009E46BC"/>
    <w:rsid w:val="009E4AD9"/>
    <w:rsid w:val="009E51C9"/>
    <w:rsid w:val="009E5841"/>
    <w:rsid w:val="009E5EFE"/>
    <w:rsid w:val="009E7118"/>
    <w:rsid w:val="009E755A"/>
    <w:rsid w:val="009E77BC"/>
    <w:rsid w:val="009F04E8"/>
    <w:rsid w:val="009F056C"/>
    <w:rsid w:val="009F1DD3"/>
    <w:rsid w:val="009F2276"/>
    <w:rsid w:val="009F2E57"/>
    <w:rsid w:val="009F2F6E"/>
    <w:rsid w:val="009F362B"/>
    <w:rsid w:val="009F37EC"/>
    <w:rsid w:val="009F448E"/>
    <w:rsid w:val="009F49EE"/>
    <w:rsid w:val="009F4E96"/>
    <w:rsid w:val="009F5912"/>
    <w:rsid w:val="009F6068"/>
    <w:rsid w:val="009F60A8"/>
    <w:rsid w:val="009F6A00"/>
    <w:rsid w:val="009F6D42"/>
    <w:rsid w:val="009F7147"/>
    <w:rsid w:val="009F72A6"/>
    <w:rsid w:val="009F7FE4"/>
    <w:rsid w:val="00A00DC2"/>
    <w:rsid w:val="00A00FCF"/>
    <w:rsid w:val="00A01222"/>
    <w:rsid w:val="00A01947"/>
    <w:rsid w:val="00A027F4"/>
    <w:rsid w:val="00A032CE"/>
    <w:rsid w:val="00A0332C"/>
    <w:rsid w:val="00A041E8"/>
    <w:rsid w:val="00A04CAE"/>
    <w:rsid w:val="00A04DE0"/>
    <w:rsid w:val="00A04ED0"/>
    <w:rsid w:val="00A0520D"/>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82"/>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B30"/>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514"/>
    <w:rsid w:val="00A42986"/>
    <w:rsid w:val="00A4390A"/>
    <w:rsid w:val="00A43DCA"/>
    <w:rsid w:val="00A43F5D"/>
    <w:rsid w:val="00A44166"/>
    <w:rsid w:val="00A44522"/>
    <w:rsid w:val="00A44AA2"/>
    <w:rsid w:val="00A44C00"/>
    <w:rsid w:val="00A44F30"/>
    <w:rsid w:val="00A450CF"/>
    <w:rsid w:val="00A45225"/>
    <w:rsid w:val="00A4522B"/>
    <w:rsid w:val="00A45497"/>
    <w:rsid w:val="00A46B58"/>
    <w:rsid w:val="00A46CFB"/>
    <w:rsid w:val="00A4733C"/>
    <w:rsid w:val="00A47C55"/>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3CA1"/>
    <w:rsid w:val="00A54186"/>
    <w:rsid w:val="00A546B4"/>
    <w:rsid w:val="00A54A57"/>
    <w:rsid w:val="00A54B2C"/>
    <w:rsid w:val="00A55E74"/>
    <w:rsid w:val="00A56B46"/>
    <w:rsid w:val="00A5718E"/>
    <w:rsid w:val="00A57298"/>
    <w:rsid w:val="00A60D40"/>
    <w:rsid w:val="00A60FA6"/>
    <w:rsid w:val="00A6131F"/>
    <w:rsid w:val="00A6199D"/>
    <w:rsid w:val="00A61EC7"/>
    <w:rsid w:val="00A620C3"/>
    <w:rsid w:val="00A6252C"/>
    <w:rsid w:val="00A629AF"/>
    <w:rsid w:val="00A62FBA"/>
    <w:rsid w:val="00A63647"/>
    <w:rsid w:val="00A63CB9"/>
    <w:rsid w:val="00A642AC"/>
    <w:rsid w:val="00A64D0B"/>
    <w:rsid w:val="00A64DDE"/>
    <w:rsid w:val="00A66275"/>
    <w:rsid w:val="00A668A2"/>
    <w:rsid w:val="00A66CE5"/>
    <w:rsid w:val="00A67437"/>
    <w:rsid w:val="00A675DA"/>
    <w:rsid w:val="00A6785F"/>
    <w:rsid w:val="00A678FA"/>
    <w:rsid w:val="00A67D7B"/>
    <w:rsid w:val="00A70032"/>
    <w:rsid w:val="00A70062"/>
    <w:rsid w:val="00A70103"/>
    <w:rsid w:val="00A70790"/>
    <w:rsid w:val="00A71544"/>
    <w:rsid w:val="00A72099"/>
    <w:rsid w:val="00A72102"/>
    <w:rsid w:val="00A72240"/>
    <w:rsid w:val="00A736F7"/>
    <w:rsid w:val="00A74292"/>
    <w:rsid w:val="00A74BC8"/>
    <w:rsid w:val="00A76CC5"/>
    <w:rsid w:val="00A77594"/>
    <w:rsid w:val="00A77896"/>
    <w:rsid w:val="00A77C20"/>
    <w:rsid w:val="00A77D21"/>
    <w:rsid w:val="00A8001F"/>
    <w:rsid w:val="00A8035B"/>
    <w:rsid w:val="00A806FA"/>
    <w:rsid w:val="00A812C6"/>
    <w:rsid w:val="00A81317"/>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41F"/>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5C7"/>
    <w:rsid w:val="00AB1EB1"/>
    <w:rsid w:val="00AB25F8"/>
    <w:rsid w:val="00AB27A1"/>
    <w:rsid w:val="00AB288C"/>
    <w:rsid w:val="00AB34F3"/>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0E4A"/>
    <w:rsid w:val="00AC1CAD"/>
    <w:rsid w:val="00AC205B"/>
    <w:rsid w:val="00AC2104"/>
    <w:rsid w:val="00AC30E3"/>
    <w:rsid w:val="00AC3112"/>
    <w:rsid w:val="00AC366B"/>
    <w:rsid w:val="00AC476C"/>
    <w:rsid w:val="00AC4A48"/>
    <w:rsid w:val="00AC4B9B"/>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8D8"/>
    <w:rsid w:val="00AE09C7"/>
    <w:rsid w:val="00AE0A4A"/>
    <w:rsid w:val="00AE1019"/>
    <w:rsid w:val="00AE1370"/>
    <w:rsid w:val="00AE1816"/>
    <w:rsid w:val="00AE1D0A"/>
    <w:rsid w:val="00AE1FA0"/>
    <w:rsid w:val="00AE2186"/>
    <w:rsid w:val="00AE23B2"/>
    <w:rsid w:val="00AE26FD"/>
    <w:rsid w:val="00AE2861"/>
    <w:rsid w:val="00AE2916"/>
    <w:rsid w:val="00AE2B99"/>
    <w:rsid w:val="00AE307E"/>
    <w:rsid w:val="00AE387C"/>
    <w:rsid w:val="00AE38C3"/>
    <w:rsid w:val="00AE416E"/>
    <w:rsid w:val="00AE43E6"/>
    <w:rsid w:val="00AE4924"/>
    <w:rsid w:val="00AE4952"/>
    <w:rsid w:val="00AE4D66"/>
    <w:rsid w:val="00AE58D2"/>
    <w:rsid w:val="00AE607E"/>
    <w:rsid w:val="00AE6977"/>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6BCC"/>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728"/>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6118"/>
    <w:rsid w:val="00B27A0D"/>
    <w:rsid w:val="00B27BDB"/>
    <w:rsid w:val="00B30219"/>
    <w:rsid w:val="00B3075E"/>
    <w:rsid w:val="00B3193D"/>
    <w:rsid w:val="00B31AA3"/>
    <w:rsid w:val="00B31C8D"/>
    <w:rsid w:val="00B31D0F"/>
    <w:rsid w:val="00B32285"/>
    <w:rsid w:val="00B322C8"/>
    <w:rsid w:val="00B32436"/>
    <w:rsid w:val="00B32B11"/>
    <w:rsid w:val="00B32FE1"/>
    <w:rsid w:val="00B3311F"/>
    <w:rsid w:val="00B3384F"/>
    <w:rsid w:val="00B34199"/>
    <w:rsid w:val="00B344B3"/>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596A"/>
    <w:rsid w:val="00B46084"/>
    <w:rsid w:val="00B461C4"/>
    <w:rsid w:val="00B464AE"/>
    <w:rsid w:val="00B4695F"/>
    <w:rsid w:val="00B47381"/>
    <w:rsid w:val="00B4774E"/>
    <w:rsid w:val="00B47B4C"/>
    <w:rsid w:val="00B501B8"/>
    <w:rsid w:val="00B5091B"/>
    <w:rsid w:val="00B50A56"/>
    <w:rsid w:val="00B50BBB"/>
    <w:rsid w:val="00B50C6F"/>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1E95"/>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180"/>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571A"/>
    <w:rsid w:val="00B85DCF"/>
    <w:rsid w:val="00B861DA"/>
    <w:rsid w:val="00B86EF8"/>
    <w:rsid w:val="00B874B3"/>
    <w:rsid w:val="00B87684"/>
    <w:rsid w:val="00B9006E"/>
    <w:rsid w:val="00B901DD"/>
    <w:rsid w:val="00B90957"/>
    <w:rsid w:val="00B9096E"/>
    <w:rsid w:val="00B90FAF"/>
    <w:rsid w:val="00B915B5"/>
    <w:rsid w:val="00B915FD"/>
    <w:rsid w:val="00B9210C"/>
    <w:rsid w:val="00B933B2"/>
    <w:rsid w:val="00B952D6"/>
    <w:rsid w:val="00B956DA"/>
    <w:rsid w:val="00B95DB9"/>
    <w:rsid w:val="00B95DEF"/>
    <w:rsid w:val="00B97C27"/>
    <w:rsid w:val="00BA03B6"/>
    <w:rsid w:val="00BA0F1F"/>
    <w:rsid w:val="00BA2519"/>
    <w:rsid w:val="00BA2979"/>
    <w:rsid w:val="00BA2A82"/>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364F"/>
    <w:rsid w:val="00BC413D"/>
    <w:rsid w:val="00BC42B3"/>
    <w:rsid w:val="00BC473B"/>
    <w:rsid w:val="00BC4E5B"/>
    <w:rsid w:val="00BC54A4"/>
    <w:rsid w:val="00BC5C26"/>
    <w:rsid w:val="00BC6C4F"/>
    <w:rsid w:val="00BC6DDA"/>
    <w:rsid w:val="00BC7647"/>
    <w:rsid w:val="00BC78A1"/>
    <w:rsid w:val="00BC7E3F"/>
    <w:rsid w:val="00BD071E"/>
    <w:rsid w:val="00BD1015"/>
    <w:rsid w:val="00BD1BB2"/>
    <w:rsid w:val="00BD1DF3"/>
    <w:rsid w:val="00BD28D6"/>
    <w:rsid w:val="00BD2981"/>
    <w:rsid w:val="00BD2F53"/>
    <w:rsid w:val="00BD39C6"/>
    <w:rsid w:val="00BD3A0C"/>
    <w:rsid w:val="00BD3B5D"/>
    <w:rsid w:val="00BD4231"/>
    <w:rsid w:val="00BD44AA"/>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DEF"/>
    <w:rsid w:val="00BE3E9F"/>
    <w:rsid w:val="00BE3ECA"/>
    <w:rsid w:val="00BE4511"/>
    <w:rsid w:val="00BE5235"/>
    <w:rsid w:val="00BE557B"/>
    <w:rsid w:val="00BE616E"/>
    <w:rsid w:val="00BE7184"/>
    <w:rsid w:val="00BF0E1E"/>
    <w:rsid w:val="00BF1734"/>
    <w:rsid w:val="00BF1962"/>
    <w:rsid w:val="00BF32EF"/>
    <w:rsid w:val="00BF41EC"/>
    <w:rsid w:val="00BF45B9"/>
    <w:rsid w:val="00BF4A32"/>
    <w:rsid w:val="00BF4E0E"/>
    <w:rsid w:val="00BF4EA9"/>
    <w:rsid w:val="00BF5AC7"/>
    <w:rsid w:val="00BF5C30"/>
    <w:rsid w:val="00BF615E"/>
    <w:rsid w:val="00BF641F"/>
    <w:rsid w:val="00BF6597"/>
    <w:rsid w:val="00BF6BFD"/>
    <w:rsid w:val="00BF75F4"/>
    <w:rsid w:val="00BF77B2"/>
    <w:rsid w:val="00BF79F1"/>
    <w:rsid w:val="00C001CA"/>
    <w:rsid w:val="00C008A4"/>
    <w:rsid w:val="00C01A56"/>
    <w:rsid w:val="00C01EE0"/>
    <w:rsid w:val="00C020AD"/>
    <w:rsid w:val="00C025B4"/>
    <w:rsid w:val="00C03497"/>
    <w:rsid w:val="00C0369E"/>
    <w:rsid w:val="00C03C61"/>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3E6F"/>
    <w:rsid w:val="00C14192"/>
    <w:rsid w:val="00C14FF6"/>
    <w:rsid w:val="00C15EDA"/>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036D"/>
    <w:rsid w:val="00C312A3"/>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0EB8"/>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0C4E"/>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09FE"/>
    <w:rsid w:val="00C81FBA"/>
    <w:rsid w:val="00C821FB"/>
    <w:rsid w:val="00C834B4"/>
    <w:rsid w:val="00C83902"/>
    <w:rsid w:val="00C83B8B"/>
    <w:rsid w:val="00C840F8"/>
    <w:rsid w:val="00C84729"/>
    <w:rsid w:val="00C85920"/>
    <w:rsid w:val="00C861FB"/>
    <w:rsid w:val="00C874EC"/>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026"/>
    <w:rsid w:val="00C977CD"/>
    <w:rsid w:val="00CA07F0"/>
    <w:rsid w:val="00CA0917"/>
    <w:rsid w:val="00CA0EB3"/>
    <w:rsid w:val="00CA1B85"/>
    <w:rsid w:val="00CA1DDD"/>
    <w:rsid w:val="00CA1E03"/>
    <w:rsid w:val="00CA205F"/>
    <w:rsid w:val="00CA2323"/>
    <w:rsid w:val="00CA2B85"/>
    <w:rsid w:val="00CA2D85"/>
    <w:rsid w:val="00CA3D0C"/>
    <w:rsid w:val="00CA3FB8"/>
    <w:rsid w:val="00CA59BE"/>
    <w:rsid w:val="00CA5D43"/>
    <w:rsid w:val="00CA6CC5"/>
    <w:rsid w:val="00CA6F4C"/>
    <w:rsid w:val="00CA71B4"/>
    <w:rsid w:val="00CB0364"/>
    <w:rsid w:val="00CB120A"/>
    <w:rsid w:val="00CB12EB"/>
    <w:rsid w:val="00CB182E"/>
    <w:rsid w:val="00CB2255"/>
    <w:rsid w:val="00CB24EC"/>
    <w:rsid w:val="00CB442E"/>
    <w:rsid w:val="00CB510F"/>
    <w:rsid w:val="00CB5CFF"/>
    <w:rsid w:val="00CB6122"/>
    <w:rsid w:val="00CB6AF0"/>
    <w:rsid w:val="00CB6B9F"/>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0EC5"/>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A59"/>
    <w:rsid w:val="00CE5E9D"/>
    <w:rsid w:val="00CE630A"/>
    <w:rsid w:val="00CE714C"/>
    <w:rsid w:val="00CF0DBC"/>
    <w:rsid w:val="00CF1509"/>
    <w:rsid w:val="00CF16D5"/>
    <w:rsid w:val="00CF1CA6"/>
    <w:rsid w:val="00CF233B"/>
    <w:rsid w:val="00CF239C"/>
    <w:rsid w:val="00CF3222"/>
    <w:rsid w:val="00CF3CD6"/>
    <w:rsid w:val="00CF47EC"/>
    <w:rsid w:val="00CF5226"/>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3A53"/>
    <w:rsid w:val="00D0471F"/>
    <w:rsid w:val="00D052EF"/>
    <w:rsid w:val="00D0547A"/>
    <w:rsid w:val="00D059C7"/>
    <w:rsid w:val="00D05D9D"/>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82C"/>
    <w:rsid w:val="00D1495C"/>
    <w:rsid w:val="00D149B1"/>
    <w:rsid w:val="00D1518C"/>
    <w:rsid w:val="00D15AA9"/>
    <w:rsid w:val="00D15AB9"/>
    <w:rsid w:val="00D1646D"/>
    <w:rsid w:val="00D168A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3B45"/>
    <w:rsid w:val="00D2442F"/>
    <w:rsid w:val="00D25157"/>
    <w:rsid w:val="00D2548D"/>
    <w:rsid w:val="00D26334"/>
    <w:rsid w:val="00D26917"/>
    <w:rsid w:val="00D27626"/>
    <w:rsid w:val="00D308C8"/>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6D85"/>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225"/>
    <w:rsid w:val="00D47455"/>
    <w:rsid w:val="00D4764C"/>
    <w:rsid w:val="00D47AA0"/>
    <w:rsid w:val="00D50635"/>
    <w:rsid w:val="00D515CE"/>
    <w:rsid w:val="00D52204"/>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57EFB"/>
    <w:rsid w:val="00D61515"/>
    <w:rsid w:val="00D61E24"/>
    <w:rsid w:val="00D624B8"/>
    <w:rsid w:val="00D62598"/>
    <w:rsid w:val="00D62A4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7F1"/>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574"/>
    <w:rsid w:val="00D96C66"/>
    <w:rsid w:val="00D97D04"/>
    <w:rsid w:val="00DA08BA"/>
    <w:rsid w:val="00DA09F2"/>
    <w:rsid w:val="00DA0D60"/>
    <w:rsid w:val="00DA1092"/>
    <w:rsid w:val="00DA11F3"/>
    <w:rsid w:val="00DA1593"/>
    <w:rsid w:val="00DA243A"/>
    <w:rsid w:val="00DA2C10"/>
    <w:rsid w:val="00DA2C7E"/>
    <w:rsid w:val="00DA37A7"/>
    <w:rsid w:val="00DA477E"/>
    <w:rsid w:val="00DA4825"/>
    <w:rsid w:val="00DA4E05"/>
    <w:rsid w:val="00DA5FE4"/>
    <w:rsid w:val="00DA610D"/>
    <w:rsid w:val="00DA67D9"/>
    <w:rsid w:val="00DA6DB1"/>
    <w:rsid w:val="00DA79D0"/>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55D"/>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CB5"/>
    <w:rsid w:val="00DC7F76"/>
    <w:rsid w:val="00DD074E"/>
    <w:rsid w:val="00DD1378"/>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D7589"/>
    <w:rsid w:val="00DD776A"/>
    <w:rsid w:val="00DE0495"/>
    <w:rsid w:val="00DE0D50"/>
    <w:rsid w:val="00DE1045"/>
    <w:rsid w:val="00DE11F8"/>
    <w:rsid w:val="00DE1C27"/>
    <w:rsid w:val="00DE2B8C"/>
    <w:rsid w:val="00DE404D"/>
    <w:rsid w:val="00DE4464"/>
    <w:rsid w:val="00DE446D"/>
    <w:rsid w:val="00DE4C58"/>
    <w:rsid w:val="00DE5C03"/>
    <w:rsid w:val="00DE661F"/>
    <w:rsid w:val="00DE6B7B"/>
    <w:rsid w:val="00DE758E"/>
    <w:rsid w:val="00DE7D8C"/>
    <w:rsid w:val="00DE7FD3"/>
    <w:rsid w:val="00DF02F8"/>
    <w:rsid w:val="00DF0F19"/>
    <w:rsid w:val="00DF101E"/>
    <w:rsid w:val="00DF21E6"/>
    <w:rsid w:val="00DF24FC"/>
    <w:rsid w:val="00DF2732"/>
    <w:rsid w:val="00DF4AD0"/>
    <w:rsid w:val="00DF4DF6"/>
    <w:rsid w:val="00DF4E39"/>
    <w:rsid w:val="00DF51AB"/>
    <w:rsid w:val="00DF54C3"/>
    <w:rsid w:val="00DF5CE3"/>
    <w:rsid w:val="00DF60DB"/>
    <w:rsid w:val="00DF67C9"/>
    <w:rsid w:val="00DF7409"/>
    <w:rsid w:val="00DF776A"/>
    <w:rsid w:val="00DF7BA6"/>
    <w:rsid w:val="00E01487"/>
    <w:rsid w:val="00E019F9"/>
    <w:rsid w:val="00E01DE8"/>
    <w:rsid w:val="00E028E2"/>
    <w:rsid w:val="00E02EBB"/>
    <w:rsid w:val="00E032FF"/>
    <w:rsid w:val="00E035F6"/>
    <w:rsid w:val="00E04081"/>
    <w:rsid w:val="00E046F0"/>
    <w:rsid w:val="00E04B71"/>
    <w:rsid w:val="00E053E1"/>
    <w:rsid w:val="00E05D5C"/>
    <w:rsid w:val="00E06681"/>
    <w:rsid w:val="00E06D33"/>
    <w:rsid w:val="00E07674"/>
    <w:rsid w:val="00E077D8"/>
    <w:rsid w:val="00E07831"/>
    <w:rsid w:val="00E10381"/>
    <w:rsid w:val="00E1205F"/>
    <w:rsid w:val="00E12DAC"/>
    <w:rsid w:val="00E1312C"/>
    <w:rsid w:val="00E1374B"/>
    <w:rsid w:val="00E138B3"/>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99"/>
    <w:rsid w:val="00E23DA4"/>
    <w:rsid w:val="00E2424C"/>
    <w:rsid w:val="00E24408"/>
    <w:rsid w:val="00E245E1"/>
    <w:rsid w:val="00E2535E"/>
    <w:rsid w:val="00E26473"/>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392"/>
    <w:rsid w:val="00E36D87"/>
    <w:rsid w:val="00E4049E"/>
    <w:rsid w:val="00E4085B"/>
    <w:rsid w:val="00E40B7F"/>
    <w:rsid w:val="00E40C90"/>
    <w:rsid w:val="00E40FA4"/>
    <w:rsid w:val="00E41447"/>
    <w:rsid w:val="00E41817"/>
    <w:rsid w:val="00E41B57"/>
    <w:rsid w:val="00E41FE5"/>
    <w:rsid w:val="00E425C3"/>
    <w:rsid w:val="00E4386B"/>
    <w:rsid w:val="00E43A88"/>
    <w:rsid w:val="00E44B25"/>
    <w:rsid w:val="00E45AD5"/>
    <w:rsid w:val="00E45C4D"/>
    <w:rsid w:val="00E45E1A"/>
    <w:rsid w:val="00E4618A"/>
    <w:rsid w:val="00E46555"/>
    <w:rsid w:val="00E4701B"/>
    <w:rsid w:val="00E4798E"/>
    <w:rsid w:val="00E47FA0"/>
    <w:rsid w:val="00E5071A"/>
    <w:rsid w:val="00E50820"/>
    <w:rsid w:val="00E511DF"/>
    <w:rsid w:val="00E52059"/>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34E"/>
    <w:rsid w:val="00E61481"/>
    <w:rsid w:val="00E61C49"/>
    <w:rsid w:val="00E62642"/>
    <w:rsid w:val="00E62835"/>
    <w:rsid w:val="00E62C13"/>
    <w:rsid w:val="00E62C79"/>
    <w:rsid w:val="00E6395F"/>
    <w:rsid w:val="00E63BA5"/>
    <w:rsid w:val="00E65380"/>
    <w:rsid w:val="00E653B3"/>
    <w:rsid w:val="00E65D6A"/>
    <w:rsid w:val="00E6662C"/>
    <w:rsid w:val="00E671DC"/>
    <w:rsid w:val="00E67859"/>
    <w:rsid w:val="00E679E0"/>
    <w:rsid w:val="00E702A2"/>
    <w:rsid w:val="00E7039E"/>
    <w:rsid w:val="00E70506"/>
    <w:rsid w:val="00E707E9"/>
    <w:rsid w:val="00E71064"/>
    <w:rsid w:val="00E7170A"/>
    <w:rsid w:val="00E71DD7"/>
    <w:rsid w:val="00E7202D"/>
    <w:rsid w:val="00E72681"/>
    <w:rsid w:val="00E726E1"/>
    <w:rsid w:val="00E7277B"/>
    <w:rsid w:val="00E72FEC"/>
    <w:rsid w:val="00E73553"/>
    <w:rsid w:val="00E73D12"/>
    <w:rsid w:val="00E74401"/>
    <w:rsid w:val="00E750F3"/>
    <w:rsid w:val="00E7546E"/>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0F47"/>
    <w:rsid w:val="00E91EAC"/>
    <w:rsid w:val="00E9270D"/>
    <w:rsid w:val="00E92819"/>
    <w:rsid w:val="00E928A3"/>
    <w:rsid w:val="00E935AF"/>
    <w:rsid w:val="00E942CE"/>
    <w:rsid w:val="00E94F5D"/>
    <w:rsid w:val="00E95208"/>
    <w:rsid w:val="00E95262"/>
    <w:rsid w:val="00E953EA"/>
    <w:rsid w:val="00E95479"/>
    <w:rsid w:val="00E9596D"/>
    <w:rsid w:val="00E96359"/>
    <w:rsid w:val="00E96473"/>
    <w:rsid w:val="00E973FD"/>
    <w:rsid w:val="00EA0F36"/>
    <w:rsid w:val="00EA1B52"/>
    <w:rsid w:val="00EA1FF1"/>
    <w:rsid w:val="00EA20AD"/>
    <w:rsid w:val="00EA22F8"/>
    <w:rsid w:val="00EA245D"/>
    <w:rsid w:val="00EA2483"/>
    <w:rsid w:val="00EA37CB"/>
    <w:rsid w:val="00EA39BC"/>
    <w:rsid w:val="00EA45DC"/>
    <w:rsid w:val="00EA48A9"/>
    <w:rsid w:val="00EA5774"/>
    <w:rsid w:val="00EA6499"/>
    <w:rsid w:val="00EA65B6"/>
    <w:rsid w:val="00EA6EBB"/>
    <w:rsid w:val="00EA733A"/>
    <w:rsid w:val="00EB0BA3"/>
    <w:rsid w:val="00EB0C2E"/>
    <w:rsid w:val="00EB1464"/>
    <w:rsid w:val="00EB1AC4"/>
    <w:rsid w:val="00EB1E64"/>
    <w:rsid w:val="00EB214F"/>
    <w:rsid w:val="00EB339D"/>
    <w:rsid w:val="00EB33F1"/>
    <w:rsid w:val="00EB4384"/>
    <w:rsid w:val="00EB46A1"/>
    <w:rsid w:val="00EB5313"/>
    <w:rsid w:val="00EB5C8C"/>
    <w:rsid w:val="00EB5D04"/>
    <w:rsid w:val="00EB5F51"/>
    <w:rsid w:val="00EB60BA"/>
    <w:rsid w:val="00EB676A"/>
    <w:rsid w:val="00EC17DF"/>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2E"/>
    <w:rsid w:val="00EC6065"/>
    <w:rsid w:val="00EC6ACB"/>
    <w:rsid w:val="00EC7F98"/>
    <w:rsid w:val="00ED0525"/>
    <w:rsid w:val="00ED0789"/>
    <w:rsid w:val="00ED0E85"/>
    <w:rsid w:val="00ED0EFF"/>
    <w:rsid w:val="00ED2CF8"/>
    <w:rsid w:val="00ED2F17"/>
    <w:rsid w:val="00ED393B"/>
    <w:rsid w:val="00ED3FC5"/>
    <w:rsid w:val="00ED4E9C"/>
    <w:rsid w:val="00ED52E9"/>
    <w:rsid w:val="00ED5E48"/>
    <w:rsid w:val="00ED64CF"/>
    <w:rsid w:val="00ED707F"/>
    <w:rsid w:val="00ED711F"/>
    <w:rsid w:val="00ED72C6"/>
    <w:rsid w:val="00ED744A"/>
    <w:rsid w:val="00ED763D"/>
    <w:rsid w:val="00ED7B26"/>
    <w:rsid w:val="00EE089B"/>
    <w:rsid w:val="00EE1057"/>
    <w:rsid w:val="00EE13A8"/>
    <w:rsid w:val="00EE157C"/>
    <w:rsid w:val="00EE1A62"/>
    <w:rsid w:val="00EE1B94"/>
    <w:rsid w:val="00EE1F8C"/>
    <w:rsid w:val="00EE2AB6"/>
    <w:rsid w:val="00EE2AEF"/>
    <w:rsid w:val="00EE2D28"/>
    <w:rsid w:val="00EE2EE6"/>
    <w:rsid w:val="00EE2F4D"/>
    <w:rsid w:val="00EE30C0"/>
    <w:rsid w:val="00EE3A34"/>
    <w:rsid w:val="00EE3DD3"/>
    <w:rsid w:val="00EE4161"/>
    <w:rsid w:val="00EE43F8"/>
    <w:rsid w:val="00EE51FD"/>
    <w:rsid w:val="00EE522E"/>
    <w:rsid w:val="00EE5365"/>
    <w:rsid w:val="00EE61B4"/>
    <w:rsid w:val="00EE682F"/>
    <w:rsid w:val="00EE6986"/>
    <w:rsid w:val="00EE69F0"/>
    <w:rsid w:val="00EE7E60"/>
    <w:rsid w:val="00EF0BCB"/>
    <w:rsid w:val="00EF1075"/>
    <w:rsid w:val="00EF115B"/>
    <w:rsid w:val="00EF1BDC"/>
    <w:rsid w:val="00EF1EE2"/>
    <w:rsid w:val="00EF3A2A"/>
    <w:rsid w:val="00EF3C85"/>
    <w:rsid w:val="00EF449C"/>
    <w:rsid w:val="00EF45B1"/>
    <w:rsid w:val="00EF47E9"/>
    <w:rsid w:val="00EF48BA"/>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644"/>
    <w:rsid w:val="00F019EA"/>
    <w:rsid w:val="00F01A15"/>
    <w:rsid w:val="00F025A2"/>
    <w:rsid w:val="00F0286C"/>
    <w:rsid w:val="00F0352B"/>
    <w:rsid w:val="00F035A5"/>
    <w:rsid w:val="00F0372B"/>
    <w:rsid w:val="00F03C95"/>
    <w:rsid w:val="00F0430E"/>
    <w:rsid w:val="00F04363"/>
    <w:rsid w:val="00F05D0F"/>
    <w:rsid w:val="00F06275"/>
    <w:rsid w:val="00F062BA"/>
    <w:rsid w:val="00F06866"/>
    <w:rsid w:val="00F069F1"/>
    <w:rsid w:val="00F06BD3"/>
    <w:rsid w:val="00F072ED"/>
    <w:rsid w:val="00F076C8"/>
    <w:rsid w:val="00F07719"/>
    <w:rsid w:val="00F10E6E"/>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09F1"/>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437"/>
    <w:rsid w:val="00F428B8"/>
    <w:rsid w:val="00F429D8"/>
    <w:rsid w:val="00F42CE3"/>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1D9"/>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697"/>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E11"/>
    <w:rsid w:val="00F738C1"/>
    <w:rsid w:val="00F738F6"/>
    <w:rsid w:val="00F73982"/>
    <w:rsid w:val="00F73D04"/>
    <w:rsid w:val="00F73DEE"/>
    <w:rsid w:val="00F73F66"/>
    <w:rsid w:val="00F7451F"/>
    <w:rsid w:val="00F74522"/>
    <w:rsid w:val="00F745F5"/>
    <w:rsid w:val="00F751AE"/>
    <w:rsid w:val="00F75F4C"/>
    <w:rsid w:val="00F76A37"/>
    <w:rsid w:val="00F76C5A"/>
    <w:rsid w:val="00F76F8F"/>
    <w:rsid w:val="00F774C9"/>
    <w:rsid w:val="00F77857"/>
    <w:rsid w:val="00F80708"/>
    <w:rsid w:val="00F81F8F"/>
    <w:rsid w:val="00F82690"/>
    <w:rsid w:val="00F8275A"/>
    <w:rsid w:val="00F82809"/>
    <w:rsid w:val="00F82F9A"/>
    <w:rsid w:val="00F83013"/>
    <w:rsid w:val="00F832EC"/>
    <w:rsid w:val="00F8356B"/>
    <w:rsid w:val="00F83BC2"/>
    <w:rsid w:val="00F83D09"/>
    <w:rsid w:val="00F84981"/>
    <w:rsid w:val="00F85315"/>
    <w:rsid w:val="00F85B81"/>
    <w:rsid w:val="00F86C7A"/>
    <w:rsid w:val="00F86DE8"/>
    <w:rsid w:val="00F873D2"/>
    <w:rsid w:val="00F873F6"/>
    <w:rsid w:val="00F8785B"/>
    <w:rsid w:val="00F879A8"/>
    <w:rsid w:val="00F9036B"/>
    <w:rsid w:val="00F90672"/>
    <w:rsid w:val="00F90824"/>
    <w:rsid w:val="00F9089C"/>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97F8E"/>
    <w:rsid w:val="00FA0464"/>
    <w:rsid w:val="00FA0D12"/>
    <w:rsid w:val="00FA0EB9"/>
    <w:rsid w:val="00FA1266"/>
    <w:rsid w:val="00FA1380"/>
    <w:rsid w:val="00FA17D9"/>
    <w:rsid w:val="00FA1908"/>
    <w:rsid w:val="00FA249E"/>
    <w:rsid w:val="00FA3231"/>
    <w:rsid w:val="00FA3531"/>
    <w:rsid w:val="00FA3EEF"/>
    <w:rsid w:val="00FA40DD"/>
    <w:rsid w:val="00FA48E3"/>
    <w:rsid w:val="00FA4EC2"/>
    <w:rsid w:val="00FA59B3"/>
    <w:rsid w:val="00FA60AB"/>
    <w:rsid w:val="00FA621A"/>
    <w:rsid w:val="00FA6682"/>
    <w:rsid w:val="00FA7582"/>
    <w:rsid w:val="00FA75A6"/>
    <w:rsid w:val="00FA7E47"/>
    <w:rsid w:val="00FB07B9"/>
    <w:rsid w:val="00FB0C67"/>
    <w:rsid w:val="00FB2523"/>
    <w:rsid w:val="00FB2783"/>
    <w:rsid w:val="00FB3DCA"/>
    <w:rsid w:val="00FB3FA5"/>
    <w:rsid w:val="00FB407F"/>
    <w:rsid w:val="00FB4185"/>
    <w:rsid w:val="00FB4978"/>
    <w:rsid w:val="00FB4B43"/>
    <w:rsid w:val="00FB52DB"/>
    <w:rsid w:val="00FB5E21"/>
    <w:rsid w:val="00FB675F"/>
    <w:rsid w:val="00FB7070"/>
    <w:rsid w:val="00FB70FE"/>
    <w:rsid w:val="00FC0DD1"/>
    <w:rsid w:val="00FC1192"/>
    <w:rsid w:val="00FC22AF"/>
    <w:rsid w:val="00FC3464"/>
    <w:rsid w:val="00FC49ED"/>
    <w:rsid w:val="00FC526A"/>
    <w:rsid w:val="00FC55F2"/>
    <w:rsid w:val="00FC5F8B"/>
    <w:rsid w:val="00FC6027"/>
    <w:rsid w:val="00FC6822"/>
    <w:rsid w:val="00FC68C7"/>
    <w:rsid w:val="00FC742F"/>
    <w:rsid w:val="00FD0853"/>
    <w:rsid w:val="00FD0B5E"/>
    <w:rsid w:val="00FD0FA5"/>
    <w:rsid w:val="00FD1218"/>
    <w:rsid w:val="00FD1286"/>
    <w:rsid w:val="00FD2018"/>
    <w:rsid w:val="00FD232D"/>
    <w:rsid w:val="00FD243E"/>
    <w:rsid w:val="00FD421F"/>
    <w:rsid w:val="00FD476B"/>
    <w:rsid w:val="00FD494E"/>
    <w:rsid w:val="00FD5414"/>
    <w:rsid w:val="00FD593F"/>
    <w:rsid w:val="00FD67AC"/>
    <w:rsid w:val="00FD707A"/>
    <w:rsid w:val="00FD7289"/>
    <w:rsid w:val="00FE01A2"/>
    <w:rsid w:val="00FE0544"/>
    <w:rsid w:val="00FE0649"/>
    <w:rsid w:val="00FE097D"/>
    <w:rsid w:val="00FE0BA7"/>
    <w:rsid w:val="00FE1370"/>
    <w:rsid w:val="00FE1752"/>
    <w:rsid w:val="00FE1D44"/>
    <w:rsid w:val="00FE1D95"/>
    <w:rsid w:val="00FE1E6B"/>
    <w:rsid w:val="00FE1F7D"/>
    <w:rsid w:val="00FE2AB4"/>
    <w:rsid w:val="00FE36C1"/>
    <w:rsid w:val="00FE37C6"/>
    <w:rsid w:val="00FE3864"/>
    <w:rsid w:val="00FE39A3"/>
    <w:rsid w:val="00FE3D29"/>
    <w:rsid w:val="00FE40AD"/>
    <w:rsid w:val="00FE50F7"/>
    <w:rsid w:val="00FE5514"/>
    <w:rsid w:val="00FE55A2"/>
    <w:rsid w:val="00FE6800"/>
    <w:rsid w:val="00FE686C"/>
    <w:rsid w:val="00FE6A2E"/>
    <w:rsid w:val="00FE6CEC"/>
    <w:rsid w:val="00FE724C"/>
    <w:rsid w:val="00FE7BD5"/>
    <w:rsid w:val="00FF0944"/>
    <w:rsid w:val="00FF0C62"/>
    <w:rsid w:val="00FF0EAE"/>
    <w:rsid w:val="00FF1402"/>
    <w:rsid w:val="00FF14D3"/>
    <w:rsid w:val="00FF1DDE"/>
    <w:rsid w:val="00FF1E17"/>
    <w:rsid w:val="00FF3179"/>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9960DF1"/>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E1A3B6E-4DE6-49A0-8167-46C25DC3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qFormat/>
    <w:rsid w:val="00BF6BFD"/>
    <w:rPr>
      <w:b/>
      <w:position w:val="6"/>
      <w:sz w:val="16"/>
    </w:rPr>
  </w:style>
  <w:style w:type="paragraph" w:styleId="FootnoteText">
    <w:name w:val="footnote text"/>
    <w:basedOn w:val="Normal"/>
    <w:link w:val="FootnoteTextChar"/>
    <w:qFormat/>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qFormat/>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qFormat/>
    <w:rsid w:val="00BF6BFD"/>
    <w:pPr>
      <w:ind w:left="1418"/>
    </w:pPr>
  </w:style>
  <w:style w:type="paragraph" w:styleId="ListBullet5">
    <w:name w:val="List Bullet 5"/>
    <w:basedOn w:val="ListBullet4"/>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uiPriority w:val="99"/>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character" w:customStyle="1" w:styleId="Heading2Char1">
    <w:name w:val="Heading 2 Char1"/>
    <w:uiPriority w:val="99"/>
    <w:locked/>
    <w:rsid w:val="00265EB0"/>
    <w:rPr>
      <w:rFonts w:ascii="Times New Roman" w:eastAsia="Times New Roman" w:hAnsi="Times New Roman" w:cs="Times New Roman"/>
      <w:b/>
      <w:bCs/>
      <w:iCs/>
      <w:color w:val="800000"/>
      <w:sz w:val="24"/>
      <w:szCs w:val="28"/>
    </w:rPr>
  </w:style>
  <w:style w:type="paragraph" w:customStyle="1" w:styleId="ListParagraph1">
    <w:name w:val="List Paragraph1"/>
    <w:basedOn w:val="Normal"/>
    <w:semiHidden/>
    <w:rsid w:val="00265EB0"/>
    <w:pPr>
      <w:overflowPunct w:val="0"/>
      <w:autoSpaceDE w:val="0"/>
      <w:autoSpaceDN w:val="0"/>
      <w:adjustRightInd w:val="0"/>
      <w:spacing w:before="100" w:beforeAutospacing="1" w:after="120"/>
      <w:ind w:firstLineChars="200" w:firstLine="420"/>
      <w:textAlignment w:val="baseline"/>
    </w:pPr>
    <w:rPr>
      <w:rFonts w:ascii="MS Mincho" w:eastAsia="SimSun" w:hAnsi="SimSun" w:cs="SimSun"/>
      <w:sz w:val="24"/>
      <w:szCs w:val="24"/>
      <w:lang w:val="en-US" w:eastAsia="zh-CN"/>
    </w:rPr>
  </w:style>
  <w:style w:type="paragraph" w:customStyle="1" w:styleId="ListParagraph5">
    <w:name w:val="List Paragraph5"/>
    <w:basedOn w:val="Normal"/>
    <w:rsid w:val="000E6F07"/>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tyleTALBoldLeft025cm">
    <w:name w:val="Style TAL + Bold Left:  025 cm"/>
    <w:basedOn w:val="TAL"/>
    <w:rsid w:val="00486E0A"/>
    <w:pPr>
      <w:overflowPunct w:val="0"/>
      <w:autoSpaceDE w:val="0"/>
      <w:autoSpaceDN w:val="0"/>
      <w:adjustRightInd w:val="0"/>
      <w:ind w:left="284"/>
    </w:pPr>
    <w:rPr>
      <w:rFonts w:eastAsia="SimSun" w:cs="Arial"/>
      <w:b/>
      <w:bCs/>
      <w:lang w:val="fr-FR" w:eastAsia="fr-FR"/>
    </w:rPr>
  </w:style>
  <w:style w:type="paragraph" w:customStyle="1" w:styleId="tal0">
    <w:name w:val="tal"/>
    <w:basedOn w:val="Normal"/>
    <w:rsid w:val="00486E0A"/>
    <w:pPr>
      <w:spacing w:before="100" w:beforeAutospacing="1" w:after="100" w:afterAutospacing="1"/>
    </w:pPr>
    <w:rPr>
      <w:rFonts w:eastAsia="Times New Roman"/>
      <w:sz w:val="24"/>
      <w:szCs w:val="24"/>
      <w:lang w:eastAsia="zh-CN"/>
    </w:rPr>
  </w:style>
  <w:style w:type="character" w:customStyle="1" w:styleId="apple-converted-space">
    <w:name w:val="apple-converted-space"/>
    <w:basedOn w:val="DefaultParagraphFont"/>
    <w:rsid w:val="00486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50174897">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93798939">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RBI5PAMIO524-1616901215-52991</_dlc_DocId>
    <_dlc_DocIdUrl xmlns="71c5aaf6-e6ce-465b-b873-5148d2a4c105">
      <Url>https://nokia.sharepoint.com/sites/gxp/_layouts/15/DocIdRedir.aspx?ID=RBI5PAMIO524-1616901215-52991</Url>
      <Description>RBI5PAMIO524-1616901215-52991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5.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6.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6529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cp:revision>
  <dcterms:created xsi:type="dcterms:W3CDTF">2025-08-15T00:55:00Z</dcterms:created>
  <dcterms:modified xsi:type="dcterms:W3CDTF">2025-08-15T00:55:00Z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0a366cad-2930-485f-b450-46ea2a48eb3a</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